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F30D8C">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4B7553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cs="宋体"/>
          <w:b w:val="0"/>
          <w:bCs w:val="0"/>
          <w:color w:val="171A1D"/>
          <w:sz w:val="24"/>
          <w:szCs w:val="24"/>
          <w:shd w:val="clear" w:color="auto" w:fill="FFFFFF"/>
          <w:lang w:eastAsia="zh-CN"/>
        </w:rPr>
        <w:t>宁波市璟诚企业运营管理有限公司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w:t>
      </w:r>
      <w:r>
        <w:rPr>
          <w:rFonts w:hint="eastAsia" w:ascii="宋体" w:hAnsi="宋体" w:cs="宋体"/>
          <w:b/>
          <w:bCs w:val="0"/>
          <w:color w:val="auto"/>
          <w:sz w:val="24"/>
          <w:szCs w:val="24"/>
          <w:highlight w:val="none"/>
        </w:rPr>
        <w:t>20</w:t>
      </w:r>
      <w:r>
        <w:rPr>
          <w:rFonts w:hint="eastAsia" w:ascii="宋体" w:hAnsi="宋体" w:cs="宋体"/>
          <w:b/>
          <w:bCs w:val="0"/>
          <w:color w:val="auto"/>
          <w:sz w:val="24"/>
          <w:szCs w:val="24"/>
          <w:highlight w:val="none"/>
          <w:lang w:val="en-US" w:eastAsia="zh-CN"/>
        </w:rPr>
        <w:t>25</w:t>
      </w:r>
      <w:r>
        <w:rPr>
          <w:rFonts w:hint="eastAsia" w:ascii="宋体" w:hAnsi="宋体" w:cs="宋体"/>
          <w:b/>
          <w:bCs w:val="0"/>
          <w:color w:val="auto"/>
          <w:sz w:val="24"/>
          <w:szCs w:val="24"/>
          <w:highlight w:val="none"/>
        </w:rPr>
        <w:t>年</w:t>
      </w:r>
      <w:r>
        <w:rPr>
          <w:rFonts w:hint="eastAsia" w:ascii="宋体" w:hAnsi="宋体" w:cs="宋体"/>
          <w:b/>
          <w:bCs w:val="0"/>
          <w:color w:val="auto"/>
          <w:sz w:val="24"/>
          <w:szCs w:val="24"/>
          <w:highlight w:val="none"/>
          <w:lang w:val="en-US" w:eastAsia="zh-CN"/>
        </w:rPr>
        <w:t>11</w:t>
      </w:r>
      <w:r>
        <w:rPr>
          <w:rFonts w:hint="eastAsia" w:ascii="宋体" w:hAnsi="宋体" w:cs="宋体"/>
          <w:b/>
          <w:bCs w:val="0"/>
          <w:color w:val="auto"/>
          <w:sz w:val="24"/>
          <w:szCs w:val="24"/>
          <w:highlight w:val="none"/>
        </w:rPr>
        <w:t>月</w:t>
      </w:r>
      <w:r>
        <w:rPr>
          <w:rFonts w:hint="eastAsia" w:ascii="宋体" w:hAnsi="宋体" w:cs="宋体"/>
          <w:b/>
          <w:bCs w:val="0"/>
          <w:color w:val="auto"/>
          <w:sz w:val="24"/>
          <w:szCs w:val="24"/>
          <w:highlight w:val="none"/>
          <w:lang w:val="en-US" w:eastAsia="zh-CN"/>
        </w:rPr>
        <w:t>26</w:t>
      </w:r>
      <w:r>
        <w:rPr>
          <w:rFonts w:hint="eastAsia" w:ascii="宋体" w:hAnsi="宋体" w:cs="宋体"/>
          <w:b/>
          <w:bCs w:val="0"/>
          <w:color w:val="auto"/>
          <w:sz w:val="24"/>
          <w:szCs w:val="24"/>
          <w:highlight w:val="none"/>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37E3F78C">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28CF2D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57B96C9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98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40"/>
        <w:gridCol w:w="1972"/>
        <w:gridCol w:w="1035"/>
        <w:gridCol w:w="1118"/>
        <w:gridCol w:w="1341"/>
        <w:gridCol w:w="953"/>
        <w:gridCol w:w="1023"/>
        <w:gridCol w:w="1558"/>
      </w:tblGrid>
      <w:tr w14:paraId="3E95C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1" w:hRule="atLeast"/>
        </w:trPr>
        <w:tc>
          <w:tcPr>
            <w:tcW w:w="84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6104E3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197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411B7C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标的名称</w:t>
            </w:r>
          </w:p>
        </w:tc>
        <w:tc>
          <w:tcPr>
            <w:tcW w:w="10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967E03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规划用途</w:t>
            </w:r>
          </w:p>
        </w:tc>
        <w:tc>
          <w:tcPr>
            <w:tcW w:w="1118"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D9797A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出租面积（平方米）</w:t>
            </w:r>
          </w:p>
        </w:tc>
        <w:tc>
          <w:tcPr>
            <w:tcW w:w="134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6260C5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首年租金起始价（元/年）</w:t>
            </w:r>
          </w:p>
        </w:tc>
        <w:tc>
          <w:tcPr>
            <w:tcW w:w="95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1AB223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保证金（元）</w:t>
            </w:r>
          </w:p>
        </w:tc>
        <w:tc>
          <w:tcPr>
            <w:tcW w:w="102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FA8FB0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租期</w:t>
            </w:r>
          </w:p>
        </w:tc>
        <w:tc>
          <w:tcPr>
            <w:tcW w:w="155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3AC5E1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备注</w:t>
            </w:r>
          </w:p>
        </w:tc>
      </w:tr>
      <w:tr w14:paraId="12D3E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840" w:type="dxa"/>
            <w:vMerge w:val="restart"/>
            <w:tcBorders>
              <w:top w:val="single" w:color="000000" w:sz="8" w:space="0"/>
              <w:left w:val="single" w:color="000000" w:sz="8" w:space="0"/>
              <w:bottom w:val="single" w:color="000000" w:sz="8" w:space="0"/>
              <w:right w:val="single" w:color="000000" w:sz="8" w:space="0"/>
            </w:tcBorders>
            <w:shd w:val="clear" w:color="auto" w:fill="auto"/>
            <w:noWrap/>
            <w:vAlign w:val="center"/>
          </w:tcPr>
          <w:p w14:paraId="0A48238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9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60B5F9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镇海区庄市街道光明路189号5号区域场地</w:t>
            </w:r>
          </w:p>
        </w:tc>
        <w:tc>
          <w:tcPr>
            <w:tcW w:w="103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C41452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工业</w:t>
            </w:r>
          </w:p>
        </w:tc>
        <w:tc>
          <w:tcPr>
            <w:tcW w:w="111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30F33D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8845.39</w:t>
            </w:r>
          </w:p>
        </w:tc>
        <w:tc>
          <w:tcPr>
            <w:tcW w:w="1341" w:type="dxa"/>
            <w:vMerge w:val="restart"/>
            <w:tcBorders>
              <w:top w:val="single" w:color="000000" w:sz="8" w:space="0"/>
              <w:left w:val="single" w:color="000000" w:sz="8" w:space="0"/>
              <w:bottom w:val="single" w:color="000000" w:sz="8" w:space="0"/>
              <w:right w:val="single" w:color="000000" w:sz="8" w:space="0"/>
            </w:tcBorders>
            <w:shd w:val="clear" w:color="auto" w:fill="auto"/>
            <w:noWrap/>
            <w:vAlign w:val="center"/>
          </w:tcPr>
          <w:p w14:paraId="232DC95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426900</w:t>
            </w:r>
          </w:p>
        </w:tc>
        <w:tc>
          <w:tcPr>
            <w:tcW w:w="953" w:type="dxa"/>
            <w:vMerge w:val="restart"/>
            <w:tcBorders>
              <w:top w:val="single" w:color="000000" w:sz="8" w:space="0"/>
              <w:left w:val="single" w:color="000000" w:sz="8" w:space="0"/>
              <w:bottom w:val="single" w:color="000000" w:sz="8" w:space="0"/>
              <w:right w:val="single" w:color="000000" w:sz="8" w:space="0"/>
            </w:tcBorders>
            <w:shd w:val="clear" w:color="auto" w:fill="auto"/>
            <w:noWrap/>
            <w:vAlign w:val="center"/>
          </w:tcPr>
          <w:p w14:paraId="5BEC8B2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40000</w:t>
            </w:r>
          </w:p>
        </w:tc>
        <w:tc>
          <w:tcPr>
            <w:tcW w:w="1023"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14:paraId="110328B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三年</w:t>
            </w:r>
          </w:p>
        </w:tc>
        <w:tc>
          <w:tcPr>
            <w:tcW w:w="1558" w:type="dxa"/>
            <w:vMerge w:val="restart"/>
            <w:tcBorders>
              <w:top w:val="single" w:color="000000" w:sz="8" w:space="0"/>
              <w:left w:val="single" w:color="000000" w:sz="8" w:space="0"/>
              <w:bottom w:val="single" w:color="000000" w:sz="8" w:space="0"/>
              <w:right w:val="single" w:color="000000" w:sz="8" w:space="0"/>
            </w:tcBorders>
            <w:shd w:val="clear" w:color="auto" w:fill="auto"/>
            <w:noWrap/>
            <w:vAlign w:val="center"/>
          </w:tcPr>
          <w:p w14:paraId="005792B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18"/>
                <w:szCs w:val="18"/>
                <w:u w:val="none"/>
                <w:lang w:val="en-US" w:eastAsia="zh-CN" w:bidi="ar"/>
              </w:rPr>
              <w:t>出租（2025.11.12到期）</w:t>
            </w:r>
          </w:p>
        </w:tc>
      </w:tr>
      <w:tr w14:paraId="4A5C1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840" w:type="dxa"/>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465F2B1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c>
          <w:tcPr>
            <w:tcW w:w="19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CA4ABB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镇海区庄市街道光明路189号5号区域仓库1</w:t>
            </w:r>
          </w:p>
        </w:tc>
        <w:tc>
          <w:tcPr>
            <w:tcW w:w="103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879190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仓库用房</w:t>
            </w:r>
          </w:p>
        </w:tc>
        <w:tc>
          <w:tcPr>
            <w:tcW w:w="111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038E7E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250.8</w:t>
            </w:r>
          </w:p>
        </w:tc>
        <w:tc>
          <w:tcPr>
            <w:tcW w:w="1341" w:type="dxa"/>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1F015FD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c>
          <w:tcPr>
            <w:tcW w:w="953" w:type="dxa"/>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3DE4D4E5">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c>
          <w:tcPr>
            <w:tcW w:w="1023"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51CB185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1558" w:type="dxa"/>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0A0A5A8C">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r>
      <w:tr w14:paraId="1CEC5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840" w:type="dxa"/>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602843F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c>
          <w:tcPr>
            <w:tcW w:w="19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C47C06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镇海区庄市街道光明路189号5号区域仓库2</w:t>
            </w:r>
          </w:p>
        </w:tc>
        <w:tc>
          <w:tcPr>
            <w:tcW w:w="103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94B6D2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仓库用房</w:t>
            </w:r>
          </w:p>
        </w:tc>
        <w:tc>
          <w:tcPr>
            <w:tcW w:w="111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3998F7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34.71</w:t>
            </w:r>
          </w:p>
        </w:tc>
        <w:tc>
          <w:tcPr>
            <w:tcW w:w="1341" w:type="dxa"/>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437E9C7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c>
          <w:tcPr>
            <w:tcW w:w="953" w:type="dxa"/>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286FC0DE">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c>
          <w:tcPr>
            <w:tcW w:w="1023"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209FF22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1558" w:type="dxa"/>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366527D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r>
      <w:tr w14:paraId="2F59A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840" w:type="dxa"/>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50C042DB">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c>
          <w:tcPr>
            <w:tcW w:w="19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C678EF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镇海区庄市街道光明路189号5号区域仓库3</w:t>
            </w:r>
          </w:p>
        </w:tc>
        <w:tc>
          <w:tcPr>
            <w:tcW w:w="103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EBE8FF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仓库用房</w:t>
            </w:r>
          </w:p>
        </w:tc>
        <w:tc>
          <w:tcPr>
            <w:tcW w:w="111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7D349D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22.1</w:t>
            </w:r>
          </w:p>
        </w:tc>
        <w:tc>
          <w:tcPr>
            <w:tcW w:w="1341" w:type="dxa"/>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79ECDCDA">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c>
          <w:tcPr>
            <w:tcW w:w="953" w:type="dxa"/>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28FB29A1">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c>
          <w:tcPr>
            <w:tcW w:w="1023"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05794E92">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1558" w:type="dxa"/>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202622F8">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r>
    </w:tbl>
    <w:p w14:paraId="4530DB59">
      <w:pPr>
        <w:keepNext w:val="0"/>
        <w:keepLines w:val="0"/>
        <w:pageBreakBefore w:val="0"/>
        <w:widowControl/>
        <w:suppressLineNumbers w:val="0"/>
        <w:kinsoku/>
        <w:wordWrap/>
        <w:overflowPunct/>
        <w:topLinePunct w:val="0"/>
        <w:autoSpaceDN/>
        <w:bidi w:val="0"/>
        <w:adjustRightInd/>
        <w:spacing w:beforeAutospacing="0" w:afterAutospacing="0" w:line="360" w:lineRule="auto"/>
        <w:ind w:left="0" w:right="0" w:firstLine="482" w:firstLineChars="200"/>
        <w:jc w:val="both"/>
        <w:textAlignment w:val="auto"/>
        <w:rPr>
          <w:rFonts w:hint="eastAsia" w:ascii="宋体" w:hAnsi="宋体" w:cs="宋体"/>
          <w:b/>
          <w:color w:val="auto"/>
          <w:sz w:val="24"/>
          <w:szCs w:val="24"/>
          <w:lang w:val="en-US" w:eastAsia="zh-CN"/>
        </w:rPr>
      </w:pPr>
      <w:r>
        <w:rPr>
          <w:rFonts w:hint="eastAsia" w:ascii="宋体" w:hAnsi="宋体" w:cs="宋体"/>
          <w:b/>
          <w:color w:val="auto"/>
          <w:sz w:val="24"/>
          <w:szCs w:val="24"/>
          <w:lang w:val="en-US" w:eastAsia="zh-CN"/>
        </w:rPr>
        <w:t>特别提醒：</w:t>
      </w:r>
    </w:p>
    <w:p w14:paraId="28383CBA">
      <w:pPr>
        <w:keepNext w:val="0"/>
        <w:keepLines w:val="0"/>
        <w:pageBreakBefore w:val="0"/>
        <w:widowControl/>
        <w:suppressLineNumbers w:val="0"/>
        <w:kinsoku/>
        <w:wordWrap/>
        <w:overflowPunct/>
        <w:topLinePunct w:val="0"/>
        <w:autoSpaceDN/>
        <w:bidi w:val="0"/>
        <w:adjustRightInd/>
        <w:spacing w:beforeAutospacing="0" w:afterAutospacing="0" w:line="360" w:lineRule="auto"/>
        <w:ind w:left="0" w:right="0" w:firstLine="482" w:firstLineChars="200"/>
        <w:jc w:val="both"/>
        <w:textAlignment w:val="auto"/>
        <w:rPr>
          <w:rFonts w:hint="eastAsia" w:ascii="宋体" w:hAnsi="宋体" w:eastAsia="宋体" w:cs="宋体"/>
          <w:b/>
          <w:bCs w:val="0"/>
          <w:kern w:val="2"/>
          <w:sz w:val="24"/>
          <w:szCs w:val="24"/>
          <w:lang w:val="en-US" w:eastAsia="zh-CN" w:bidi="ar"/>
        </w:rPr>
      </w:pPr>
      <w:r>
        <w:rPr>
          <w:rFonts w:hint="eastAsia" w:ascii="宋体" w:hAnsi="宋体" w:cs="宋体"/>
          <w:b/>
          <w:color w:val="auto"/>
          <w:sz w:val="24"/>
          <w:szCs w:val="24"/>
          <w:lang w:val="en-US" w:eastAsia="zh-CN"/>
        </w:rPr>
        <w:t>1、</w:t>
      </w:r>
      <w:r>
        <w:rPr>
          <w:rFonts w:hint="eastAsia" w:ascii="宋体" w:hAnsi="宋体" w:eastAsia="宋体" w:cs="宋体"/>
          <w:b/>
          <w:bCs w:val="0"/>
          <w:kern w:val="2"/>
          <w:sz w:val="24"/>
          <w:szCs w:val="24"/>
          <w:lang w:val="en-US" w:eastAsia="zh-CN" w:bidi="ar"/>
        </w:rPr>
        <w:t>本次部分标的处于</w:t>
      </w:r>
      <w:r>
        <w:rPr>
          <w:rFonts w:hint="eastAsia" w:ascii="宋体" w:hAnsi="宋体" w:cs="宋体"/>
          <w:b/>
          <w:bCs w:val="0"/>
          <w:kern w:val="2"/>
          <w:sz w:val="24"/>
          <w:szCs w:val="24"/>
          <w:lang w:val="en-US" w:eastAsia="zh-CN" w:bidi="ar"/>
        </w:rPr>
        <w:t>出租</w:t>
      </w:r>
      <w:r>
        <w:rPr>
          <w:rFonts w:hint="eastAsia" w:ascii="宋体" w:hAnsi="宋体" w:eastAsia="宋体" w:cs="宋体"/>
          <w:b/>
          <w:bCs w:val="0"/>
          <w:kern w:val="2"/>
          <w:sz w:val="24"/>
          <w:szCs w:val="24"/>
          <w:lang w:val="en-US" w:eastAsia="zh-CN" w:bidi="ar"/>
        </w:rPr>
        <w:t>状态，房屋原始状态为简装（具体已现场看样为准），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如最终由原承租人竞得房屋租赁权的，房屋则自然延续和移交；如最终由非原承租人竞得房屋租赁权的，因考虑到原承租人搬迁所需的时间，租赁房屋的移交时间和房屋租赁期限的起始日期另行确定。若涉及房屋目前承租人到期尚未清退的，本公司会积极采取包括且不限于司法诉讼在内等方式配合该房屋的腾空清退工作，但具体清退时间本公司无法作准确判断，报名人若急需用房的，务必谨慎报名，本公司声明不做任何保证。如因目前的承租人腾空原因造成本公司未能在原租赁期到期后的90天内交付该房屋的，新承租人可以选择放弃本次竞拍的结果或选择继续等待，选择继续等待的租期相应顺延；如选择放弃的，本公司仅向新承租人退还包括但不限于租金（如有）、押金（如有）、扣除服务费剩余保证金等（不计息）。</w:t>
      </w:r>
    </w:p>
    <w:p w14:paraId="432139B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b/>
          <w:color w:val="auto"/>
          <w:sz w:val="24"/>
          <w:szCs w:val="24"/>
          <w:lang w:val="en-US" w:eastAsia="zh-CN"/>
        </w:rPr>
      </w:pPr>
      <w:r>
        <w:rPr>
          <w:rFonts w:hint="eastAsia" w:ascii="宋体" w:hAnsi="宋体"/>
          <w:b/>
          <w:color w:val="auto"/>
          <w:sz w:val="24"/>
          <w:szCs w:val="24"/>
          <w:lang w:val="en-US" w:eastAsia="zh-CN"/>
        </w:rPr>
        <w:t>2、</w:t>
      </w:r>
      <w:r>
        <w:rPr>
          <w:rFonts w:hint="default" w:ascii="宋体" w:hAnsi="宋体" w:cs="宋体"/>
          <w:b/>
          <w:color w:val="auto"/>
          <w:sz w:val="24"/>
          <w:szCs w:val="24"/>
          <w:lang w:eastAsia="zh-CN"/>
        </w:rPr>
        <w:t>本</w:t>
      </w:r>
      <w:r>
        <w:rPr>
          <w:rFonts w:hint="eastAsia" w:ascii="宋体" w:hAnsi="宋体" w:cs="宋体"/>
          <w:b/>
          <w:color w:val="auto"/>
          <w:sz w:val="24"/>
          <w:szCs w:val="24"/>
          <w:lang w:val="en-US" w:eastAsia="zh-CN"/>
        </w:rPr>
        <w:t>场地无</w:t>
      </w:r>
      <w:r>
        <w:rPr>
          <w:rFonts w:hint="eastAsia" w:ascii="宋体" w:hAnsi="宋体" w:cs="宋体"/>
          <w:b/>
          <w:color w:val="auto"/>
          <w:sz w:val="24"/>
          <w:szCs w:val="24"/>
          <w:lang w:eastAsia="zh-CN"/>
        </w:rPr>
        <w:t>出入口</w:t>
      </w:r>
      <w:r>
        <w:rPr>
          <w:rFonts w:hint="eastAsia" w:ascii="宋体" w:hAnsi="宋体" w:cs="宋体"/>
          <w:b/>
          <w:color w:val="auto"/>
          <w:sz w:val="24"/>
          <w:szCs w:val="24"/>
          <w:lang w:val="en-US" w:eastAsia="zh-CN"/>
        </w:rPr>
        <w:t>通道，</w:t>
      </w:r>
      <w:r>
        <w:rPr>
          <w:rFonts w:hint="eastAsia" w:ascii="宋体" w:hAnsi="宋体" w:cs="宋体"/>
          <w:b/>
          <w:color w:val="auto"/>
          <w:sz w:val="24"/>
          <w:szCs w:val="24"/>
          <w:lang w:eastAsia="zh-CN"/>
        </w:rPr>
        <w:t>通行需借由他人场地出入，委托人不保证本标的通行问题，</w:t>
      </w:r>
      <w:r>
        <w:rPr>
          <w:rFonts w:hint="eastAsia" w:ascii="宋体" w:hAnsi="宋体" w:cs="宋体"/>
          <w:b/>
          <w:color w:val="auto"/>
          <w:sz w:val="24"/>
          <w:szCs w:val="24"/>
          <w:lang w:val="en-US" w:eastAsia="zh-CN"/>
        </w:rPr>
        <w:t>场地进出口的相关风险</w:t>
      </w:r>
      <w:r>
        <w:rPr>
          <w:rFonts w:hint="eastAsia" w:ascii="宋体" w:hAnsi="宋体" w:cs="宋体"/>
          <w:b/>
          <w:color w:val="auto"/>
          <w:sz w:val="24"/>
          <w:szCs w:val="24"/>
          <w:lang w:eastAsia="zh-CN"/>
        </w:rPr>
        <w:t>由竞得人自行</w:t>
      </w:r>
      <w:r>
        <w:rPr>
          <w:rFonts w:hint="eastAsia" w:ascii="宋体" w:hAnsi="宋体" w:cs="宋体"/>
          <w:b/>
          <w:color w:val="auto"/>
          <w:sz w:val="24"/>
          <w:szCs w:val="24"/>
          <w:lang w:val="en-US" w:eastAsia="zh-CN"/>
        </w:rPr>
        <w:t>承担</w:t>
      </w:r>
      <w:r>
        <w:rPr>
          <w:rFonts w:hint="eastAsia" w:ascii="宋体" w:hAnsi="宋体" w:cs="宋体"/>
          <w:b/>
          <w:color w:val="auto"/>
          <w:sz w:val="24"/>
          <w:szCs w:val="24"/>
          <w:lang w:eastAsia="zh-CN"/>
        </w:rPr>
        <w:t>。</w:t>
      </w:r>
    </w:p>
    <w:p w14:paraId="75FB5E45">
      <w:pPr>
        <w:keepNext w:val="0"/>
        <w:keepLines w:val="0"/>
        <w:pageBreakBefore w:val="0"/>
        <w:kinsoku/>
        <w:wordWrap/>
        <w:overflowPunct/>
        <w:topLinePunct w:val="0"/>
        <w:autoSpaceDN/>
        <w:bidi w:val="0"/>
        <w:adjustRightInd/>
        <w:spacing w:line="360" w:lineRule="auto"/>
        <w:ind w:left="0" w:right="0" w:firstLine="482" w:firstLineChars="200"/>
        <w:textAlignment w:val="auto"/>
        <w:rPr>
          <w:rFonts w:hint="default" w:ascii="宋体" w:hAnsi="宋体" w:cs="宋体"/>
          <w:b/>
          <w:color w:val="auto"/>
          <w:sz w:val="24"/>
          <w:szCs w:val="24"/>
          <w:lang w:eastAsia="zh-CN"/>
        </w:rPr>
      </w:pPr>
      <w:r>
        <w:rPr>
          <w:rFonts w:hint="default" w:ascii="宋体" w:hAnsi="宋体" w:cs="宋体"/>
          <w:b/>
          <w:color w:val="auto"/>
          <w:sz w:val="24"/>
          <w:szCs w:val="24"/>
          <w:lang w:eastAsia="zh-CN"/>
        </w:rPr>
        <w:t>注：原承租人在同等条件下享有优先承租权。如未报名的，则视为放弃优先租赁权。</w:t>
      </w:r>
    </w:p>
    <w:p w14:paraId="53074105">
      <w:pPr>
        <w:keepNext w:val="0"/>
        <w:keepLines w:val="0"/>
        <w:pageBreakBefore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eastAsia="zh-CN"/>
        </w:rPr>
        <w:t>四</w:t>
      </w: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竞买</w:t>
      </w:r>
      <w:r>
        <w:rPr>
          <w:rFonts w:hint="eastAsia" w:ascii="宋体" w:hAnsi="宋体" w:eastAsia="宋体" w:cs="宋体"/>
          <w:b/>
          <w:color w:val="auto"/>
          <w:sz w:val="24"/>
          <w:szCs w:val="24"/>
        </w:rPr>
        <w:t>办法：</w:t>
      </w:r>
    </w:p>
    <w:p w14:paraId="1BE4A8F9">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jc w:val="both"/>
        <w:textAlignment w:val="auto"/>
        <w:rPr>
          <w:rFonts w:hint="eastAsia" w:ascii="宋体" w:hAnsi="宋体" w:eastAsia="宋体" w:cs="宋体"/>
          <w:bCs/>
          <w:color w:val="auto"/>
          <w:kern w:val="2"/>
          <w:sz w:val="24"/>
          <w:szCs w:val="22"/>
          <w:lang w:val="en-US" w:eastAsia="zh-CN" w:bidi="ar-SA"/>
        </w:rPr>
      </w:pPr>
      <w:r>
        <w:rPr>
          <w:rFonts w:hint="eastAsia" w:ascii="宋体" w:hAnsi="宋体" w:eastAsia="宋体" w:cs="宋体"/>
          <w:bCs/>
          <w:color w:val="auto"/>
          <w:kern w:val="2"/>
          <w:sz w:val="24"/>
          <w:szCs w:val="22"/>
          <w:lang w:val="en-US" w:eastAsia="zh-CN" w:bidi="ar-SA"/>
        </w:rPr>
        <w:t>1、</w:t>
      </w: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p>
    <w:p w14:paraId="762E25E1">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firstLine="480" w:firstLineChars="200"/>
        <w:jc w:val="both"/>
        <w:textAlignment w:val="auto"/>
        <w:rPr>
          <w:rFonts w:hint="eastAsia" w:ascii="宋体" w:hAnsi="宋体" w:eastAsia="宋体" w:cs="Tahoma"/>
          <w:b w:val="0"/>
          <w:bCs w:val="0"/>
          <w:color w:val="auto"/>
          <w:sz w:val="24"/>
          <w:szCs w:val="24"/>
        </w:rPr>
      </w:pPr>
      <w:r>
        <w:rPr>
          <w:rFonts w:hint="eastAsia" w:ascii="宋体" w:hAnsi="宋体" w:cs="Tahoma"/>
          <w:b w:val="0"/>
          <w:bCs w:val="0"/>
          <w:color w:val="auto"/>
          <w:sz w:val="24"/>
          <w:szCs w:val="24"/>
          <w:lang w:eastAsia="zh-CN"/>
        </w:rPr>
        <w:t>（</w:t>
      </w:r>
      <w:r>
        <w:rPr>
          <w:rFonts w:hint="eastAsia" w:ascii="宋体" w:hAnsi="宋体" w:cs="Tahoma"/>
          <w:b w:val="0"/>
          <w:bCs w:val="0"/>
          <w:color w:val="auto"/>
          <w:sz w:val="24"/>
          <w:szCs w:val="24"/>
          <w:lang w:val="en-US" w:eastAsia="zh-CN"/>
        </w:rPr>
        <w:t>1</w:t>
      </w:r>
      <w:r>
        <w:rPr>
          <w:rFonts w:hint="eastAsia" w:ascii="宋体" w:hAnsi="宋体" w:cs="Tahoma"/>
          <w:b w:val="0"/>
          <w:bCs w:val="0"/>
          <w:color w:val="auto"/>
          <w:sz w:val="24"/>
          <w:szCs w:val="24"/>
          <w:lang w:eastAsia="zh-CN"/>
        </w:rPr>
        <w:t>）</w:t>
      </w:r>
      <w:r>
        <w:rPr>
          <w:rFonts w:hint="eastAsia" w:ascii="宋体" w:hAnsi="宋体" w:eastAsia="宋体" w:cs="Tahoma"/>
          <w:b w:val="0"/>
          <w:bCs w:val="0"/>
          <w:color w:val="auto"/>
          <w:sz w:val="24"/>
          <w:szCs w:val="24"/>
        </w:rPr>
        <w:t>信誉良好，具有完全民事行为能力的自然人、法人或其他组织。</w:t>
      </w:r>
    </w:p>
    <w:p w14:paraId="08B040A8">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firstLine="480" w:firstLineChars="200"/>
        <w:jc w:val="both"/>
        <w:textAlignment w:val="auto"/>
        <w:rPr>
          <w:rFonts w:hint="eastAsia" w:ascii="宋体" w:hAnsi="宋体" w:eastAsia="宋体" w:cs="Tahoma"/>
          <w:b w:val="0"/>
          <w:bCs w:val="0"/>
          <w:color w:val="auto"/>
          <w:sz w:val="24"/>
          <w:szCs w:val="24"/>
        </w:rPr>
      </w:pPr>
      <w:r>
        <w:rPr>
          <w:rFonts w:hint="eastAsia" w:ascii="宋体" w:hAnsi="宋体" w:cs="Tahoma"/>
          <w:b w:val="0"/>
          <w:bCs w:val="0"/>
          <w:color w:val="auto"/>
          <w:sz w:val="24"/>
          <w:szCs w:val="24"/>
          <w:lang w:eastAsia="zh-CN"/>
        </w:rPr>
        <w:t>（</w:t>
      </w:r>
      <w:r>
        <w:rPr>
          <w:rFonts w:hint="eastAsia" w:ascii="宋体" w:hAnsi="宋体" w:cs="Tahoma"/>
          <w:b w:val="0"/>
          <w:bCs w:val="0"/>
          <w:color w:val="auto"/>
          <w:sz w:val="24"/>
          <w:szCs w:val="24"/>
          <w:lang w:val="en-US" w:eastAsia="zh-CN"/>
        </w:rPr>
        <w:t>2</w:t>
      </w:r>
      <w:r>
        <w:rPr>
          <w:rFonts w:hint="eastAsia" w:ascii="宋体" w:hAnsi="宋体" w:cs="Tahoma"/>
          <w:b w:val="0"/>
          <w:bCs w:val="0"/>
          <w:color w:val="auto"/>
          <w:sz w:val="24"/>
          <w:szCs w:val="24"/>
          <w:lang w:eastAsia="zh-CN"/>
        </w:rPr>
        <w:t>）</w:t>
      </w:r>
      <w:r>
        <w:rPr>
          <w:rFonts w:hint="eastAsia" w:ascii="宋体" w:hAnsi="宋体" w:eastAsia="宋体" w:cs="Tahoma"/>
          <w:b w:val="0"/>
          <w:bCs w:val="0"/>
          <w:color w:val="auto"/>
          <w:sz w:val="24"/>
          <w:szCs w:val="24"/>
        </w:rPr>
        <w:t>对下列竞买人及其相关联企业谢绝参加：①、在与委托人上一轮租赁期内存在拖欠房租费、转租、改变租赁用途等违反租赁合同行为拒不改正引起司法纠纷的；②、竞买人有任何不良诚信记录与重大失信记录；③有干扰委托人正常招租，无理取闹行为的。</w:t>
      </w:r>
    </w:p>
    <w:p w14:paraId="2D731082">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firstLine="480" w:firstLineChars="200"/>
        <w:jc w:val="both"/>
        <w:textAlignment w:val="auto"/>
        <w:rPr>
          <w:rFonts w:hint="eastAsia" w:ascii="宋体" w:hAnsi="宋体" w:eastAsia="宋体" w:cs="Tahoma"/>
          <w:b w:val="0"/>
          <w:bCs w:val="0"/>
          <w:color w:val="auto"/>
          <w:sz w:val="24"/>
          <w:szCs w:val="24"/>
        </w:rPr>
      </w:pPr>
      <w:r>
        <w:rPr>
          <w:rFonts w:hint="eastAsia" w:ascii="宋体" w:hAnsi="宋体" w:cs="Tahoma"/>
          <w:b w:val="0"/>
          <w:bCs w:val="0"/>
          <w:color w:val="auto"/>
          <w:sz w:val="24"/>
          <w:szCs w:val="24"/>
          <w:lang w:eastAsia="zh-CN"/>
        </w:rPr>
        <w:t>（</w:t>
      </w:r>
      <w:r>
        <w:rPr>
          <w:rFonts w:hint="eastAsia" w:ascii="宋体" w:hAnsi="宋体" w:cs="Tahoma"/>
          <w:b w:val="0"/>
          <w:bCs w:val="0"/>
          <w:color w:val="auto"/>
          <w:sz w:val="24"/>
          <w:szCs w:val="24"/>
          <w:lang w:val="en-US" w:eastAsia="zh-CN"/>
        </w:rPr>
        <w:t>3</w:t>
      </w:r>
      <w:r>
        <w:rPr>
          <w:rFonts w:hint="eastAsia" w:ascii="宋体" w:hAnsi="宋体" w:cs="Tahoma"/>
          <w:b w:val="0"/>
          <w:bCs w:val="0"/>
          <w:color w:val="auto"/>
          <w:sz w:val="24"/>
          <w:szCs w:val="24"/>
          <w:lang w:eastAsia="zh-CN"/>
        </w:rPr>
        <w:t>）</w:t>
      </w:r>
      <w:r>
        <w:rPr>
          <w:rFonts w:hint="eastAsia" w:ascii="宋体" w:hAnsi="宋体" w:eastAsia="宋体" w:cs="Tahoma"/>
          <w:b w:val="0"/>
          <w:bCs w:val="0"/>
          <w:color w:val="auto"/>
          <w:sz w:val="24"/>
          <w:szCs w:val="24"/>
        </w:rPr>
        <w:t>买受人不得擅自将标的物整体或部分转租给任何第三方，如有违反，委托人（出租人）有权解除合同。</w:t>
      </w:r>
    </w:p>
    <w:p w14:paraId="59AF603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cs="宋体"/>
          <w:i w:val="0"/>
          <w:iCs w:val="0"/>
          <w:caps w:val="0"/>
          <w:color w:val="auto"/>
          <w:spacing w:val="0"/>
          <w:sz w:val="28"/>
          <w:szCs w:val="28"/>
          <w:lang w:eastAsia="zh-CN"/>
        </w:rPr>
      </w:pPr>
      <w:r>
        <w:rPr>
          <w:rFonts w:hint="eastAsia" w:cs="宋体"/>
          <w:color w:val="auto"/>
          <w:sz w:val="24"/>
          <w:lang w:val="en-US" w:eastAsia="zh-CN"/>
        </w:rPr>
        <w:t>2</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11</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25</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000000"/>
          <w:sz w:val="24"/>
          <w:szCs w:val="24"/>
          <w:lang w:val="en-US" w:eastAsia="zh-CN"/>
        </w:rPr>
        <w:t>完成注册报名，交付竞价保证金并绑定对应标的。</w:t>
      </w:r>
      <w:r>
        <w:rPr>
          <w:rFonts w:cs="宋体"/>
          <w:bCs/>
          <w:kern w:val="2"/>
          <w:szCs w:val="22"/>
        </w:rPr>
        <w:t>竞</w:t>
      </w:r>
      <w:r>
        <w:rPr>
          <w:rFonts w:hint="eastAsia" w:cs="宋体"/>
          <w:bCs/>
          <w:kern w:val="2"/>
          <w:szCs w:val="22"/>
          <w:lang w:eastAsia="zh-CN"/>
        </w:rPr>
        <w:t>价</w:t>
      </w:r>
      <w:r>
        <w:rPr>
          <w:rFonts w:cs="宋体"/>
          <w:bCs/>
          <w:kern w:val="2"/>
          <w:szCs w:val="22"/>
        </w:rPr>
        <w:t>保证金汇入指定账户户名(宁波市镇海产权服务中心有限公司，开户银行：宁波银行股份有限公司镇海支行，账号：52010122001150460)</w:t>
      </w:r>
      <w:r>
        <w:rPr>
          <w:rFonts w:hint="eastAsia" w:cs="宋体"/>
          <w:bCs/>
          <w:kern w:val="2"/>
          <w:szCs w:val="22"/>
          <w:lang w:eastAsia="zh-CN"/>
        </w:rPr>
        <w:t>。</w:t>
      </w:r>
    </w:p>
    <w:p w14:paraId="3EE0AB38">
      <w:pPr>
        <w:keepNext w:val="0"/>
        <w:keepLines w:val="0"/>
        <w:pageBreakBefore w:val="0"/>
        <w:tabs>
          <w:tab w:val="left" w:pos="1050"/>
        </w:tabs>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3</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11</w:t>
      </w:r>
      <w:r>
        <w:rPr>
          <w:rFonts w:hint="eastAsia" w:ascii="宋体" w:hAnsi="宋体" w:eastAsia="宋体" w:cs="宋体"/>
          <w:color w:val="auto"/>
          <w:sz w:val="24"/>
        </w:rPr>
        <w:t>月</w:t>
      </w:r>
      <w:r>
        <w:rPr>
          <w:rFonts w:hint="eastAsia" w:ascii="宋体" w:hAnsi="宋体" w:cs="宋体"/>
          <w:color w:val="auto"/>
          <w:sz w:val="24"/>
          <w:lang w:val="en-US" w:eastAsia="zh-CN"/>
        </w:rPr>
        <w:t>25</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5544C7D">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left="0"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4</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0E077FBC">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w:t>
      </w:r>
      <w:r>
        <w:rPr>
          <w:rFonts w:hint="eastAsia" w:ascii="宋体" w:hAnsi="宋体" w:cs="宋体"/>
          <w:color w:val="auto"/>
          <w:sz w:val="24"/>
          <w:szCs w:val="24"/>
          <w:lang w:val="en-US" w:eastAsia="zh-CN"/>
        </w:rPr>
        <w:t>场地</w:t>
      </w:r>
      <w:r>
        <w:rPr>
          <w:rFonts w:hint="eastAsia" w:ascii="宋体" w:hAnsi="宋体" w:eastAsia="宋体" w:cs="宋体"/>
          <w:color w:val="auto"/>
          <w:sz w:val="24"/>
          <w:szCs w:val="24"/>
        </w:rPr>
        <w:t>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0F10E660">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7FDE865D">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lef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149D06E2">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left="0"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8、</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36FFA7E4">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lef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9A75D3">
      <w:pPr>
        <w:keepNext w:val="0"/>
        <w:keepLines w:val="0"/>
        <w:pageBreakBefore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29A97C0C">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799979EC">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17053107">
      <w:pPr>
        <w:keepNext w:val="0"/>
        <w:keepLines w:val="0"/>
        <w:pageBreakBefore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3572970A">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492DBB3E">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color w:val="auto"/>
          <w:sz w:val="24"/>
          <w:szCs w:val="24"/>
        </w:rPr>
        <w:t>》为准。</w:t>
      </w:r>
    </w:p>
    <w:p w14:paraId="5A49333B">
      <w:pPr>
        <w:keepNext w:val="0"/>
        <w:keepLines w:val="0"/>
        <w:pageBreakBefore w:val="0"/>
        <w:tabs>
          <w:tab w:val="left" w:pos="1050"/>
        </w:tabs>
        <w:kinsoku/>
        <w:wordWrap/>
        <w:overflowPunct/>
        <w:topLinePunct w:val="0"/>
        <w:autoSpaceDE/>
        <w:autoSpaceDN/>
        <w:bidi w:val="0"/>
        <w:adjustRightInd/>
        <w:snapToGrid/>
        <w:spacing w:line="360" w:lineRule="auto"/>
        <w:ind w:left="0"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54B3BB1E">
      <w:pPr>
        <w:keepNext w:val="0"/>
        <w:keepLines w:val="0"/>
        <w:pageBreakBefore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42FEC134">
      <w:pPr>
        <w:keepNext w:val="0"/>
        <w:keepLines w:val="0"/>
        <w:pageBreakBefore w:val="0"/>
        <w:kinsoku/>
        <w:wordWrap/>
        <w:overflowPunct/>
        <w:topLinePunct w:val="0"/>
        <w:autoSpaceDE/>
        <w:autoSpaceDN/>
        <w:bidi w:val="0"/>
        <w:adjustRightInd/>
        <w:snapToGrid/>
        <w:spacing w:line="360" w:lineRule="auto"/>
        <w:ind w:left="0" w:firstLine="464" w:firstLineChars="200"/>
        <w:textAlignment w:val="auto"/>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1</w:t>
      </w:r>
      <w:r>
        <w:rPr>
          <w:rFonts w:hint="eastAsia" w:ascii="宋体" w:hAnsi="宋体" w:eastAsia="宋体" w:cs="宋体"/>
          <w:b w:val="0"/>
          <w:bCs w:val="0"/>
          <w:color w:val="auto"/>
          <w:spacing w:val="-4"/>
          <w:sz w:val="24"/>
          <w:szCs w:val="24"/>
          <w:u w:val="none"/>
        </w:rPr>
        <w:t>、</w:t>
      </w:r>
      <w:r>
        <w:rPr>
          <w:rFonts w:hint="eastAsia" w:ascii="宋体" w:hAnsi="宋体" w:eastAsia="宋体" w:cs="宋体"/>
          <w:b/>
          <w:bCs/>
          <w:color w:val="auto"/>
          <w:spacing w:val="-4"/>
          <w:sz w:val="24"/>
          <w:szCs w:val="24"/>
          <w:u w:val="single"/>
        </w:rPr>
        <w:t>成交价即为年租金，竞价标的年租金支付方式为</w:t>
      </w:r>
      <w:r>
        <w:rPr>
          <w:rFonts w:hint="eastAsia" w:ascii="宋体" w:hAnsi="宋体" w:cs="宋体"/>
          <w:b/>
          <w:bCs/>
          <w:color w:val="auto"/>
          <w:spacing w:val="-4"/>
          <w:sz w:val="24"/>
          <w:szCs w:val="24"/>
          <w:u w:val="single"/>
          <w:lang w:eastAsia="zh-CN"/>
        </w:rPr>
        <w:t>半年一付</w:t>
      </w:r>
      <w:r>
        <w:rPr>
          <w:rFonts w:hint="eastAsia" w:ascii="宋体" w:hAnsi="宋体" w:eastAsia="宋体" w:cs="宋体"/>
          <w:b/>
          <w:bCs/>
          <w:color w:val="auto"/>
          <w:spacing w:val="-4"/>
          <w:sz w:val="24"/>
          <w:szCs w:val="24"/>
          <w:u w:val="single"/>
        </w:rPr>
        <w:t>，先付后用。</w:t>
      </w:r>
      <w:r>
        <w:rPr>
          <w:rFonts w:hint="eastAsia" w:ascii="宋体" w:hAnsi="宋体" w:eastAsia="宋体" w:cs="宋体"/>
          <w:color w:val="auto"/>
          <w:spacing w:val="-4"/>
          <w:sz w:val="24"/>
          <w:szCs w:val="24"/>
        </w:rPr>
        <w:t>买受人（承租人）须按《房屋租赁合同》约定的租金及缴款期限支付租金。本次租赁权竞价成交后，买受人应于成交之日起与委托方指定的时间内签订《房屋租赁合同》，并在房屋租赁合同签订之日起3日内将首期租金成交款及履约保证金（履约保证金为不少于两个月租金归整）直接付至委托人（出租人）</w:t>
      </w:r>
      <w:r>
        <w:rPr>
          <w:rFonts w:hint="eastAsia" w:ascii="宋体" w:hAnsi="宋体" w:eastAsia="宋体" w:cs="宋体"/>
          <w:color w:val="auto"/>
          <w:spacing w:val="-4"/>
          <w:sz w:val="24"/>
          <w:szCs w:val="24"/>
          <w:u w:val="single"/>
        </w:rPr>
        <w:t>指定帐户：宁波市璟诚企业运营管理有限公司，开户银行：中国农业银行股份有限公司宁波市镇海区支行，账号：39252001040017751</w:t>
      </w:r>
      <w:r>
        <w:rPr>
          <w:rFonts w:hint="eastAsia" w:ascii="宋体" w:hAnsi="宋体" w:eastAsia="宋体" w:cs="宋体"/>
          <w:color w:val="auto"/>
          <w:spacing w:val="-4"/>
          <w:sz w:val="24"/>
          <w:szCs w:val="24"/>
        </w:rPr>
        <w:t>。</w:t>
      </w:r>
    </w:p>
    <w:p w14:paraId="515E92AF">
      <w:pPr>
        <w:keepNext w:val="0"/>
        <w:keepLines w:val="0"/>
        <w:pageBreakBefore w:val="0"/>
        <w:kinsoku/>
        <w:wordWrap/>
        <w:overflowPunct/>
        <w:topLinePunct w:val="0"/>
        <w:autoSpaceDE/>
        <w:autoSpaceDN/>
        <w:bidi w:val="0"/>
        <w:adjustRightInd/>
        <w:snapToGrid/>
        <w:spacing w:line="360" w:lineRule="auto"/>
        <w:ind w:left="0" w:firstLine="464" w:firstLineChars="200"/>
        <w:textAlignment w:val="auto"/>
        <w:rPr>
          <w:rFonts w:hint="eastAsia" w:ascii="宋体" w:hAnsi="宋体" w:eastAsia="宋体" w:cs="宋体"/>
          <w:b w:val="0"/>
          <w:bCs w:val="0"/>
          <w:color w:val="auto"/>
          <w:kern w:val="0"/>
          <w:sz w:val="24"/>
          <w:szCs w:val="24"/>
        </w:rPr>
      </w:pPr>
      <w:r>
        <w:rPr>
          <w:rFonts w:hint="eastAsia" w:ascii="宋体" w:hAnsi="宋体" w:eastAsia="宋体" w:cs="宋体"/>
          <w:color w:val="auto"/>
          <w:spacing w:val="-4"/>
          <w:sz w:val="24"/>
          <w:szCs w:val="24"/>
        </w:rPr>
        <w:t>2、</w:t>
      </w:r>
      <w:r>
        <w:rPr>
          <w:rFonts w:hint="eastAsia" w:ascii="宋体" w:hAnsi="宋体" w:eastAsia="宋体" w:cs="宋体"/>
          <w:b/>
          <w:bCs/>
          <w:color w:val="auto"/>
          <w:spacing w:val="-4"/>
          <w:sz w:val="24"/>
          <w:szCs w:val="24"/>
          <w:u w:val="single"/>
        </w:rPr>
        <w:t>竞价成交的，买受人须在成交之日起三个工作日内向本公司</w:t>
      </w:r>
      <w:r>
        <w:rPr>
          <w:rFonts w:hint="eastAsia" w:ascii="宋体" w:hAnsi="宋体" w:eastAsia="宋体" w:cs="宋体"/>
          <w:b/>
          <w:bCs/>
          <w:color w:val="auto"/>
          <w:spacing w:val="-4"/>
          <w:sz w:val="32"/>
          <w:szCs w:val="32"/>
          <w:u w:val="single"/>
        </w:rPr>
        <w:t>支付成交价2%的竞价服务费</w:t>
      </w:r>
      <w:r>
        <w:rPr>
          <w:rFonts w:hint="eastAsia" w:ascii="宋体" w:hAnsi="宋体" w:eastAsia="宋体" w:cs="宋体"/>
          <w:color w:val="auto"/>
          <w:spacing w:val="-4"/>
          <w:sz w:val="24"/>
          <w:szCs w:val="24"/>
        </w:rPr>
        <w:t>，付款账户：户名：宁波市镇海产权服务中心有限公司，帐号：5201 0122 0011 50460，开户行：宁波银行股份有限公司镇海支行。若买受人（承租人）未能及时支付的，本公司有权在保证金里优先扣除。</w:t>
      </w:r>
    </w:p>
    <w:p w14:paraId="08CAE568">
      <w:pPr>
        <w:pStyle w:val="12"/>
        <w:keepNext w:val="0"/>
        <w:keepLines w:val="0"/>
        <w:pageBreakBefore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4C33BE0B">
      <w:pPr>
        <w:pStyle w:val="12"/>
        <w:keepNext w:val="0"/>
        <w:keepLines w:val="0"/>
        <w:pageBreakBefore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color w:val="auto"/>
          <w:sz w:val="24"/>
          <w:szCs w:val="24"/>
        </w:rPr>
      </w:pPr>
      <w:r>
        <w:rPr>
          <w:rFonts w:hint="eastAsia" w:ascii="宋体" w:hAnsi="宋体" w:cs="宋体"/>
          <w:b/>
          <w:bCs/>
          <w:color w:val="auto"/>
          <w:sz w:val="24"/>
          <w:szCs w:val="24"/>
          <w:lang w:val="en-US" w:eastAsia="zh-CN"/>
        </w:rPr>
        <w:t>1、</w:t>
      </w:r>
      <w:r>
        <w:rPr>
          <w:rFonts w:hint="eastAsia" w:ascii="宋体" w:hAnsi="宋体" w:cs="宋体"/>
          <w:b/>
          <w:bCs/>
          <w:color w:val="auto"/>
          <w:sz w:val="24"/>
          <w:szCs w:val="24"/>
          <w:lang w:eastAsia="zh-CN"/>
        </w:rPr>
        <w:t>竞价</w:t>
      </w:r>
      <w:r>
        <w:rPr>
          <w:rFonts w:hint="eastAsia" w:ascii="宋体" w:hAnsi="宋体" w:eastAsia="宋体" w:cs="宋体"/>
          <w:b/>
          <w:bCs/>
          <w:color w:val="auto"/>
          <w:sz w:val="24"/>
          <w:szCs w:val="24"/>
        </w:rPr>
        <w:t>成交的，在</w:t>
      </w:r>
      <w:r>
        <w:rPr>
          <w:rFonts w:hint="eastAsia" w:ascii="宋体" w:hAnsi="宋体" w:eastAsia="宋体" w:cs="宋体"/>
          <w:b/>
          <w:bCs/>
          <w:color w:val="auto"/>
          <w:sz w:val="24"/>
          <w:szCs w:val="24"/>
          <w:lang w:eastAsia="zh-CN"/>
        </w:rPr>
        <w:t>买受人（承租人）</w:t>
      </w:r>
      <w:r>
        <w:rPr>
          <w:rFonts w:hint="eastAsia" w:ascii="宋体" w:hAnsi="宋体" w:eastAsia="宋体" w:cs="宋体"/>
          <w:b/>
          <w:bCs/>
          <w:color w:val="auto"/>
          <w:sz w:val="24"/>
          <w:szCs w:val="24"/>
        </w:rPr>
        <w:t>付清所有</w:t>
      </w:r>
      <w:r>
        <w:rPr>
          <w:rFonts w:hint="eastAsia" w:ascii="宋体" w:hAnsi="宋体" w:cs="宋体"/>
          <w:b/>
          <w:bCs/>
          <w:color w:val="auto"/>
          <w:sz w:val="24"/>
          <w:szCs w:val="24"/>
          <w:lang w:eastAsia="zh-CN"/>
        </w:rPr>
        <w:t>应付</w:t>
      </w:r>
      <w:r>
        <w:rPr>
          <w:rFonts w:hint="eastAsia" w:ascii="宋体" w:hAnsi="宋体" w:eastAsia="宋体" w:cs="宋体"/>
          <w:b/>
          <w:bCs/>
          <w:color w:val="auto"/>
          <w:sz w:val="24"/>
          <w:szCs w:val="24"/>
        </w:rPr>
        <w:t>款项后标的物由</w:t>
      </w:r>
      <w:r>
        <w:rPr>
          <w:rFonts w:hint="eastAsia" w:ascii="宋体" w:hAnsi="宋体" w:eastAsia="宋体" w:cs="宋体"/>
          <w:b/>
          <w:bCs/>
          <w:color w:val="auto"/>
          <w:sz w:val="24"/>
          <w:szCs w:val="24"/>
          <w:lang w:eastAsia="zh-CN"/>
        </w:rPr>
        <w:t>委托人（出租人）</w:t>
      </w:r>
      <w:r>
        <w:rPr>
          <w:rFonts w:hint="eastAsia" w:ascii="宋体" w:hAnsi="宋体" w:eastAsia="宋体" w:cs="宋体"/>
          <w:b/>
          <w:bCs/>
          <w:color w:val="auto"/>
          <w:sz w:val="24"/>
          <w:szCs w:val="24"/>
        </w:rPr>
        <w:t>直接交付，具体交付时间以《</w:t>
      </w:r>
      <w:r>
        <w:rPr>
          <w:rFonts w:hint="eastAsia" w:ascii="宋体" w:hAnsi="宋体" w:eastAsia="宋体" w:cs="宋体"/>
          <w:b/>
          <w:bCs/>
          <w:color w:val="auto"/>
          <w:kern w:val="2"/>
          <w:sz w:val="24"/>
          <w:szCs w:val="22"/>
          <w:lang w:val="en-US" w:eastAsia="zh-CN" w:bidi="ar-SA"/>
        </w:rPr>
        <w:t>房屋</w:t>
      </w:r>
      <w:r>
        <w:rPr>
          <w:rFonts w:hint="eastAsia" w:ascii="宋体" w:hAnsi="宋体" w:cs="宋体"/>
          <w:b/>
          <w:bCs/>
          <w:color w:val="auto"/>
          <w:kern w:val="2"/>
          <w:sz w:val="24"/>
          <w:szCs w:val="22"/>
          <w:lang w:val="en-US" w:eastAsia="zh-CN" w:bidi="ar-SA"/>
        </w:rPr>
        <w:t>土地</w:t>
      </w:r>
      <w:r>
        <w:rPr>
          <w:rFonts w:hint="eastAsia" w:ascii="宋体" w:hAnsi="宋体" w:eastAsia="宋体" w:cs="宋体"/>
          <w:b/>
          <w:bCs/>
          <w:color w:val="auto"/>
          <w:kern w:val="2"/>
          <w:sz w:val="24"/>
          <w:szCs w:val="22"/>
          <w:lang w:val="en-US" w:eastAsia="zh-CN" w:bidi="ar-SA"/>
        </w:rPr>
        <w:t>租赁合同</w:t>
      </w:r>
      <w:r>
        <w:rPr>
          <w:rFonts w:hint="eastAsia" w:ascii="宋体" w:hAnsi="宋体" w:eastAsia="宋体" w:cs="宋体"/>
          <w:b/>
          <w:bCs/>
          <w:color w:val="auto"/>
          <w:sz w:val="24"/>
          <w:szCs w:val="24"/>
        </w:rPr>
        <w:t>》约定为准；若</w:t>
      </w:r>
      <w:r>
        <w:rPr>
          <w:rFonts w:hint="eastAsia" w:ascii="宋体" w:hAnsi="宋体" w:eastAsia="宋体" w:cs="宋体"/>
          <w:b/>
          <w:bCs/>
          <w:color w:val="auto"/>
          <w:sz w:val="24"/>
          <w:szCs w:val="24"/>
          <w:lang w:eastAsia="zh-CN"/>
        </w:rPr>
        <w:t>买受人（承租人）</w:t>
      </w:r>
      <w:r>
        <w:rPr>
          <w:rFonts w:hint="eastAsia" w:ascii="宋体" w:hAnsi="宋体" w:eastAsia="宋体" w:cs="宋体"/>
          <w:b/>
          <w:bCs/>
          <w:color w:val="auto"/>
          <w:sz w:val="24"/>
          <w:szCs w:val="24"/>
        </w:rPr>
        <w:t>未能按约定时间履行</w:t>
      </w:r>
      <w:r>
        <w:rPr>
          <w:rFonts w:hint="eastAsia" w:ascii="宋体" w:hAnsi="宋体" w:cs="宋体"/>
          <w:b/>
          <w:bCs/>
          <w:color w:val="auto"/>
          <w:sz w:val="24"/>
          <w:szCs w:val="24"/>
          <w:lang w:eastAsia="zh-CN"/>
        </w:rPr>
        <w:t>任一项</w:t>
      </w:r>
      <w:r>
        <w:rPr>
          <w:rFonts w:hint="eastAsia" w:ascii="宋体" w:hAnsi="宋体" w:eastAsia="宋体" w:cs="宋体"/>
          <w:b/>
          <w:bCs/>
          <w:color w:val="auto"/>
          <w:sz w:val="24"/>
          <w:szCs w:val="24"/>
        </w:rPr>
        <w:t>付款义务的，</w:t>
      </w:r>
      <w:r>
        <w:rPr>
          <w:rFonts w:hint="eastAsia" w:ascii="宋体" w:hAnsi="宋体" w:eastAsia="宋体" w:cs="宋体"/>
          <w:b/>
          <w:bCs/>
          <w:color w:val="auto"/>
          <w:sz w:val="24"/>
          <w:szCs w:val="24"/>
          <w:lang w:eastAsia="zh-CN"/>
        </w:rPr>
        <w:t>委托人（出租人）</w:t>
      </w:r>
      <w:r>
        <w:rPr>
          <w:rFonts w:hint="eastAsia" w:ascii="宋体" w:hAnsi="宋体" w:eastAsia="宋体" w:cs="宋体"/>
          <w:b/>
          <w:bCs/>
          <w:color w:val="auto"/>
          <w:sz w:val="24"/>
          <w:szCs w:val="24"/>
        </w:rPr>
        <w:t>有权拒绝交付。</w:t>
      </w:r>
    </w:p>
    <w:p w14:paraId="348D747B">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cs="宋体"/>
          <w:b/>
          <w:bCs/>
          <w:color w:val="auto"/>
          <w:sz w:val="24"/>
          <w:szCs w:val="24"/>
          <w:lang w:eastAsia="zh-CN"/>
        </w:rPr>
      </w:pPr>
      <w:r>
        <w:rPr>
          <w:rFonts w:hint="eastAsia" w:ascii="宋体" w:hAnsi="宋体" w:cs="宋体"/>
          <w:b/>
          <w:bCs/>
          <w:color w:val="auto"/>
          <w:sz w:val="24"/>
          <w:szCs w:val="24"/>
          <w:lang w:val="en-US" w:eastAsia="zh-CN"/>
        </w:rPr>
        <w:t>2、若标的物移交前发生的水、电、物管费等费用超过500元，则上述全部费用由</w:t>
      </w:r>
      <w:r>
        <w:rPr>
          <w:rFonts w:hint="eastAsia" w:ascii="宋体" w:hAnsi="宋体" w:eastAsia="宋体" w:cs="宋体"/>
          <w:b/>
          <w:bCs/>
          <w:color w:val="auto"/>
          <w:sz w:val="24"/>
          <w:szCs w:val="24"/>
          <w:lang w:eastAsia="zh-CN"/>
        </w:rPr>
        <w:t>委托人（出租人）</w:t>
      </w:r>
      <w:r>
        <w:rPr>
          <w:rFonts w:hint="eastAsia" w:ascii="宋体" w:hAnsi="宋体" w:cs="宋体"/>
          <w:b/>
          <w:bCs/>
          <w:color w:val="auto"/>
          <w:sz w:val="24"/>
          <w:szCs w:val="24"/>
          <w:lang w:eastAsia="zh-CN"/>
        </w:rPr>
        <w:t>承担，若标的物移交前发生的水、电、物管费等费用未超过</w:t>
      </w:r>
      <w:r>
        <w:rPr>
          <w:rFonts w:hint="eastAsia" w:ascii="宋体" w:hAnsi="宋体" w:cs="宋体"/>
          <w:b/>
          <w:bCs/>
          <w:color w:val="auto"/>
          <w:sz w:val="24"/>
          <w:szCs w:val="24"/>
          <w:lang w:val="en-US" w:eastAsia="zh-CN"/>
        </w:rPr>
        <w:t>500元（包括500元），则上述全部费用由</w:t>
      </w:r>
      <w:r>
        <w:rPr>
          <w:rFonts w:hint="eastAsia" w:ascii="宋体" w:hAnsi="宋体" w:eastAsia="宋体" w:cs="宋体"/>
          <w:b/>
          <w:bCs/>
          <w:color w:val="auto"/>
          <w:sz w:val="24"/>
          <w:szCs w:val="24"/>
          <w:lang w:eastAsia="zh-CN"/>
        </w:rPr>
        <w:t>买受人（承租人）</w:t>
      </w:r>
      <w:r>
        <w:rPr>
          <w:rFonts w:hint="eastAsia" w:ascii="宋体" w:hAnsi="宋体" w:cs="宋体"/>
          <w:b/>
          <w:bCs/>
          <w:color w:val="auto"/>
          <w:sz w:val="24"/>
          <w:szCs w:val="24"/>
          <w:lang w:eastAsia="zh-CN"/>
        </w:rPr>
        <w:t>自行承担。</w:t>
      </w:r>
    </w:p>
    <w:p w14:paraId="7028323E">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default" w:ascii="宋体" w:hAnsi="宋体" w:cs="宋体"/>
          <w:b/>
          <w:bCs/>
          <w:color w:val="auto"/>
          <w:sz w:val="24"/>
          <w:szCs w:val="24"/>
          <w:lang w:val="en-US" w:eastAsia="zh-CN"/>
        </w:rPr>
      </w:pPr>
      <w:r>
        <w:rPr>
          <w:rFonts w:hint="eastAsia" w:ascii="宋体" w:hAnsi="宋体" w:cs="宋体"/>
          <w:b/>
          <w:bCs/>
          <w:color w:val="auto"/>
          <w:sz w:val="24"/>
          <w:szCs w:val="24"/>
          <w:lang w:val="en-US" w:eastAsia="zh-CN"/>
        </w:rPr>
        <w:t>3.本次标的物当前为出租状态，（具体以实际看样为准），移交过程中可能出现因原承租人拆除空调、窗帘、灯具、网线等部分设施、设备以及拆除场地增高工程等行为</w:t>
      </w:r>
      <w:r>
        <w:rPr>
          <w:rFonts w:hint="eastAsia" w:ascii="宋体" w:hAnsi="宋体" w:cs="宋体"/>
          <w:b/>
          <w:bCs/>
          <w:color w:val="auto"/>
          <w:sz w:val="24"/>
          <w:szCs w:val="24"/>
          <w:lang w:val="en-US" w:eastAsia="zh-CN"/>
        </w:rPr>
        <w:t>而造成部分装修及设施遭遇破坏的情况，报名意</w:t>
      </w:r>
      <w:bookmarkStart w:id="0" w:name="_GoBack"/>
      <w:bookmarkEnd w:id="0"/>
      <w:r>
        <w:rPr>
          <w:rFonts w:hint="eastAsia" w:ascii="宋体" w:hAnsi="宋体" w:cs="宋体"/>
          <w:b/>
          <w:bCs/>
          <w:color w:val="auto"/>
          <w:sz w:val="24"/>
          <w:szCs w:val="24"/>
          <w:lang w:val="en-US" w:eastAsia="zh-CN"/>
        </w:rPr>
        <w:t>向人在竞价前应充分考虑潜在的风险，</w:t>
      </w:r>
      <w:r>
        <w:rPr>
          <w:rFonts w:hint="eastAsia" w:ascii="宋体" w:hAnsi="宋体" w:cs="宋体"/>
          <w:b/>
          <w:bCs/>
          <w:color w:val="171A1D"/>
          <w:sz w:val="24"/>
          <w:szCs w:val="24"/>
          <w:shd w:val="clear" w:color="auto" w:fill="FFFFFF"/>
          <w:lang w:eastAsia="zh-CN"/>
        </w:rPr>
        <w:t>宁波市璟诚企业运营管理有限公司</w:t>
      </w:r>
      <w:r>
        <w:rPr>
          <w:rFonts w:hint="eastAsia" w:ascii="宋体" w:hAnsi="宋体" w:cs="宋体"/>
          <w:b/>
          <w:bCs/>
          <w:color w:val="auto"/>
          <w:sz w:val="24"/>
          <w:szCs w:val="24"/>
          <w:lang w:val="en-US" w:eastAsia="zh-CN"/>
        </w:rPr>
        <w:t>不承担该标的任何瑕疵（包括但不限于遗留装修物在内的瑕疵担保）及后期维修。</w:t>
      </w:r>
    </w:p>
    <w:p w14:paraId="053F54A6">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b w:val="0"/>
          <w:bCs w:val="0"/>
          <w:sz w:val="24"/>
          <w:szCs w:val="24"/>
          <w:shd w:val="clear" w:color="auto" w:fill="auto"/>
          <w:lang w:val="en-US" w:eastAsia="zh-CN"/>
        </w:rPr>
      </w:pPr>
      <w:r>
        <w:rPr>
          <w:rFonts w:hint="eastAsia" w:ascii="宋体" w:hAnsi="宋体" w:cs="宋体"/>
          <w:b w:val="0"/>
          <w:bCs w:val="0"/>
          <w:sz w:val="24"/>
          <w:szCs w:val="24"/>
          <w:shd w:val="clear" w:color="auto" w:fill="auto"/>
          <w:lang w:val="en-US" w:eastAsia="zh-CN"/>
        </w:rPr>
        <w:t>4、</w:t>
      </w:r>
      <w:r>
        <w:rPr>
          <w:rFonts w:hint="eastAsia" w:ascii="宋体" w:hAnsi="宋体" w:eastAsia="宋体" w:cs="宋体"/>
          <w:b w:val="0"/>
          <w:bCs w:val="0"/>
          <w:sz w:val="24"/>
          <w:szCs w:val="24"/>
          <w:shd w:val="clear" w:color="auto" w:fill="auto"/>
          <w:lang w:val="en-US" w:eastAsia="zh-CN"/>
        </w:rPr>
        <w:t>租赁房屋移交</w:t>
      </w:r>
    </w:p>
    <w:p w14:paraId="0CFCF9B3">
      <w:pPr>
        <w:pStyle w:val="12"/>
        <w:keepNext w:val="0"/>
        <w:keepLines w:val="0"/>
        <w:pageBreakBefore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（1）由原承租人竞得标的物租赁权的，则自然延续和移交，标的物租赁期限的起始日期为上期租赁期限满的后一天。</w:t>
      </w:r>
    </w:p>
    <w:p w14:paraId="05D1AAA8">
      <w:pPr>
        <w:pStyle w:val="12"/>
        <w:keepNext w:val="0"/>
        <w:keepLines w:val="0"/>
        <w:pageBreakBefore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（2）由非原承租人竞得标的物租赁权的，因考虑到原承租人搬迁所需的时间，标的物的移交时间则为租赁期限的起始日期。</w:t>
      </w:r>
    </w:p>
    <w:p w14:paraId="7A38CF47">
      <w:pPr>
        <w:pStyle w:val="12"/>
        <w:keepNext w:val="0"/>
        <w:keepLines w:val="0"/>
        <w:pageBreakBefore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（3）标的物开始计算租金日期即为标的物租赁期限的起始日期，具体移交方式由委托人确定。</w:t>
      </w:r>
    </w:p>
    <w:p w14:paraId="7DD146F8">
      <w:pPr>
        <w:pStyle w:val="12"/>
        <w:keepNext w:val="0"/>
        <w:keepLines w:val="0"/>
        <w:pageBreakBefore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1C57CF70">
      <w:pPr>
        <w:pStyle w:val="12"/>
        <w:keepNext w:val="0"/>
        <w:keepLines w:val="0"/>
        <w:pageBreakBefore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sz w:val="24"/>
          <w:szCs w:val="24"/>
          <w:lang w:eastAsia="zh-CN"/>
        </w:rPr>
      </w:pPr>
      <w:r>
        <w:rPr>
          <w:rFonts w:hint="eastAsia" w:ascii="宋体" w:hAnsi="宋体" w:cs="宋体"/>
          <w:b w:val="0"/>
          <w:bCs w:val="0"/>
          <w:color w:val="auto"/>
          <w:kern w:val="0"/>
          <w:sz w:val="24"/>
          <w:szCs w:val="24"/>
          <w:lang w:val="en-US" w:eastAsia="zh-CN"/>
        </w:rPr>
        <w:t>1、</w:t>
      </w:r>
      <w:r>
        <w:rPr>
          <w:rFonts w:hint="eastAsia" w:ascii="宋体" w:hAnsi="宋体" w:eastAsia="宋体"/>
          <w:sz w:val="24"/>
          <w:szCs w:val="24"/>
        </w:rPr>
        <w:t>由于历史原因，标的物地址或门牌与证载会有差异，以实际展示为准</w:t>
      </w:r>
      <w:r>
        <w:rPr>
          <w:rFonts w:hint="eastAsia" w:ascii="宋体" w:hAnsi="宋体" w:eastAsia="宋体"/>
          <w:sz w:val="24"/>
          <w:szCs w:val="24"/>
          <w:lang w:eastAsia="zh-CN"/>
        </w:rPr>
        <w:t>。</w:t>
      </w:r>
    </w:p>
    <w:p w14:paraId="488D658C">
      <w:pPr>
        <w:pStyle w:val="12"/>
        <w:keepNext w:val="0"/>
        <w:keepLines w:val="0"/>
        <w:pageBreakBefore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24"/>
        </w:rPr>
      </w:pPr>
      <w:r>
        <w:rPr>
          <w:rFonts w:hint="eastAsia" w:ascii="宋体" w:hAnsi="宋体"/>
          <w:sz w:val="24"/>
          <w:szCs w:val="24"/>
          <w:lang w:val="en-US" w:eastAsia="zh-CN"/>
        </w:rPr>
        <w:t>2</w:t>
      </w:r>
      <w:r>
        <w:rPr>
          <w:rFonts w:hint="eastAsia" w:ascii="宋体" w:hAnsi="宋体" w:eastAsia="宋体"/>
          <w:sz w:val="24"/>
          <w:szCs w:val="24"/>
          <w:lang w:val="en-US" w:eastAsia="zh-CN"/>
        </w:rPr>
        <w:t>、</w:t>
      </w:r>
      <w:r>
        <w:rPr>
          <w:rFonts w:hint="eastAsia" w:ascii="宋体" w:hAnsi="宋体" w:eastAsia="宋体" w:cs="宋体"/>
          <w:sz w:val="24"/>
          <w:szCs w:val="24"/>
        </w:rPr>
        <w:t>委托人及</w:t>
      </w:r>
      <w:r>
        <w:rPr>
          <w:rFonts w:hint="eastAsia" w:ascii="宋体" w:hAnsi="宋体" w:cs="宋体"/>
          <w:sz w:val="24"/>
          <w:szCs w:val="24"/>
          <w:lang w:eastAsia="zh-CN"/>
        </w:rPr>
        <w:t>本公司</w:t>
      </w:r>
      <w:r>
        <w:rPr>
          <w:rFonts w:hint="eastAsia" w:ascii="宋体" w:hAnsi="宋体" w:eastAsia="宋体" w:cs="宋体"/>
          <w:sz w:val="24"/>
          <w:szCs w:val="24"/>
        </w:rPr>
        <w:t>对</w:t>
      </w:r>
      <w:r>
        <w:rPr>
          <w:rFonts w:hint="eastAsia" w:ascii="宋体" w:hAnsi="宋体" w:cs="宋体"/>
          <w:sz w:val="24"/>
          <w:szCs w:val="24"/>
          <w:lang w:eastAsia="zh-CN"/>
        </w:rPr>
        <w:t>竞价</w:t>
      </w:r>
      <w:r>
        <w:rPr>
          <w:rFonts w:hint="eastAsia" w:ascii="宋体" w:hAnsi="宋体" w:eastAsia="宋体" w:cs="宋体"/>
          <w:sz w:val="24"/>
          <w:szCs w:val="24"/>
        </w:rPr>
        <w:t>标的的用途无法做任何承诺，竞买人须自行了解。</w:t>
      </w:r>
    </w:p>
    <w:p w14:paraId="092BA71B">
      <w:pPr>
        <w:pStyle w:val="6"/>
        <w:keepNext w:val="0"/>
        <w:keepLines w:val="0"/>
        <w:pageBreakBefore w:val="0"/>
        <w:widowControl/>
        <w:kinsoku/>
        <w:wordWrap/>
        <w:overflowPunct/>
        <w:topLinePunct w:val="0"/>
        <w:autoSpaceDE/>
        <w:autoSpaceDN/>
        <w:bidi w:val="0"/>
        <w:adjustRightInd/>
        <w:snapToGrid/>
        <w:spacing w:beforeAutospacing="0" w:afterAutospacing="0" w:line="360" w:lineRule="auto"/>
        <w:ind w:left="0" w:firstLine="480" w:firstLineChars="200"/>
        <w:textAlignment w:val="auto"/>
        <w:rPr>
          <w:rFonts w:hint="eastAsia" w:ascii="宋体" w:hAnsi="宋体"/>
          <w:color w:val="auto"/>
          <w:sz w:val="24"/>
        </w:rPr>
      </w:pPr>
      <w:r>
        <w:rPr>
          <w:rFonts w:hint="eastAsia" w:ascii="宋体" w:hAnsi="宋体" w:cs="宋体"/>
          <w:bCs/>
          <w:sz w:val="24"/>
          <w:szCs w:val="24"/>
          <w:lang w:val="en-US" w:eastAsia="zh-CN"/>
        </w:rPr>
        <w:t>3</w:t>
      </w:r>
      <w:r>
        <w:rPr>
          <w:rFonts w:hint="eastAsia" w:ascii="宋体" w:hAnsi="宋体" w:eastAsia="宋体" w:cs="宋体"/>
          <w:bCs/>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w:t>
      </w:r>
      <w:r>
        <w:rPr>
          <w:rFonts w:hint="eastAsia" w:ascii="宋体" w:hAnsi="宋体"/>
          <w:color w:val="auto"/>
          <w:sz w:val="24"/>
          <w:lang w:val="en-US" w:eastAsia="zh-CN"/>
        </w:rPr>
        <w:t>竞价场地</w:t>
      </w:r>
      <w:r>
        <w:rPr>
          <w:rFonts w:hint="eastAsia" w:ascii="宋体" w:hAnsi="宋体"/>
          <w:color w:val="auto"/>
          <w:sz w:val="24"/>
        </w:rPr>
        <w:t>面积仅供竞买人参考，如实际有出入，以实际面积为准，成交款（租金）不作退补。</w:t>
      </w:r>
    </w:p>
    <w:p w14:paraId="4B822C76">
      <w:pPr>
        <w:pStyle w:val="6"/>
        <w:keepNext w:val="0"/>
        <w:keepLines w:val="0"/>
        <w:pageBreakBefore w:val="0"/>
        <w:widowControl/>
        <w:kinsoku/>
        <w:wordWrap/>
        <w:overflowPunct/>
        <w:topLinePunct w:val="0"/>
        <w:autoSpaceDE/>
        <w:autoSpaceDN/>
        <w:bidi w:val="0"/>
        <w:adjustRightInd/>
        <w:snapToGrid/>
        <w:spacing w:beforeAutospacing="0" w:afterAutospacing="0" w:line="360" w:lineRule="auto"/>
        <w:ind w:left="0" w:firstLine="480" w:firstLineChars="200"/>
        <w:textAlignment w:val="auto"/>
        <w:rPr>
          <w:rFonts w:hint="eastAsia" w:ascii="宋体" w:hAnsi="宋体" w:eastAsia="宋体" w:cs="宋体"/>
          <w:color w:val="auto"/>
          <w:kern w:val="0"/>
          <w:sz w:val="24"/>
          <w:szCs w:val="24"/>
        </w:rPr>
      </w:pPr>
      <w:r>
        <w:rPr>
          <w:rFonts w:hint="eastAsia" w:ascii="宋体" w:hAnsi="宋体"/>
          <w:color w:val="auto"/>
          <w:sz w:val="24"/>
          <w:lang w:val="en-US" w:eastAsia="zh-CN"/>
        </w:rPr>
        <w:t>4、</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45C814C8">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kern w:val="0"/>
          <w:sz w:val="24"/>
          <w:szCs w:val="24"/>
        </w:rPr>
      </w:pPr>
      <w:r>
        <w:rPr>
          <w:rFonts w:hint="eastAsia" w:ascii="宋体" w:hAnsi="宋体" w:cs="宋体"/>
          <w:b w:val="0"/>
          <w:bCs w:val="0"/>
          <w:color w:val="auto"/>
          <w:sz w:val="24"/>
          <w:szCs w:val="24"/>
          <w:lang w:val="en-US" w:eastAsia="zh-CN"/>
        </w:rPr>
        <w:t>5、</w:t>
      </w:r>
      <w:r>
        <w:rPr>
          <w:rFonts w:hint="eastAsia" w:ascii="宋体" w:hAnsi="宋体" w:eastAsia="宋体" w:cs="宋体"/>
          <w:color w:val="auto"/>
          <w:sz w:val="24"/>
          <w:szCs w:val="24"/>
        </w:rPr>
        <w:t>租赁期间牵涉到的水、电、</w:t>
      </w:r>
      <w:r>
        <w:rPr>
          <w:rFonts w:hint="eastAsia" w:ascii="宋体" w:hAnsi="宋体" w:cs="宋体"/>
          <w:color w:val="auto"/>
          <w:sz w:val="24"/>
          <w:szCs w:val="24"/>
          <w:lang w:val="en-US" w:eastAsia="zh-CN"/>
        </w:rPr>
        <w:t>气、</w:t>
      </w:r>
      <w:r>
        <w:rPr>
          <w:rFonts w:hint="eastAsia" w:ascii="宋体" w:hAnsi="宋体" w:eastAsia="宋体" w:cs="宋体"/>
          <w:color w:val="auto"/>
          <w:sz w:val="24"/>
          <w:szCs w:val="24"/>
        </w:rPr>
        <w:t>通讯、物业管理费</w:t>
      </w:r>
      <w:r>
        <w:rPr>
          <w:rFonts w:hint="eastAsia" w:ascii="宋体" w:hAnsi="宋体" w:cs="宋体"/>
          <w:color w:val="auto"/>
          <w:sz w:val="24"/>
          <w:szCs w:val="24"/>
          <w:lang w:eastAsia="zh-CN"/>
        </w:rPr>
        <w:t>、</w:t>
      </w:r>
      <w:r>
        <w:rPr>
          <w:rFonts w:hint="eastAsia" w:ascii="宋体" w:hAnsi="宋体" w:eastAsia="宋体" w:cs="宋体"/>
          <w:i w:val="0"/>
          <w:iCs w:val="0"/>
          <w:caps w:val="0"/>
          <w:color w:val="auto"/>
          <w:spacing w:val="0"/>
          <w:sz w:val="24"/>
          <w:szCs w:val="24"/>
          <w:shd w:val="clear" w:fill="FFFFFF"/>
        </w:rPr>
        <w:t>出入口设置</w:t>
      </w:r>
      <w:r>
        <w:rPr>
          <w:rFonts w:hint="eastAsia" w:ascii="宋体" w:hAnsi="宋体" w:eastAsia="宋体" w:cs="宋体"/>
          <w:color w:val="auto"/>
          <w:sz w:val="24"/>
          <w:szCs w:val="24"/>
        </w:rPr>
        <w:t>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6EA60C5E">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24"/>
        </w:rPr>
      </w:pPr>
      <w:r>
        <w:rPr>
          <w:rFonts w:hint="eastAsia" w:ascii="宋体" w:hAnsi="宋体" w:cs="宋体"/>
          <w:color w:val="auto"/>
          <w:kern w:val="0"/>
          <w:sz w:val="24"/>
          <w:szCs w:val="24"/>
          <w:lang w:val="en-US" w:eastAsia="zh-CN"/>
        </w:rPr>
        <w:t>6</w:t>
      </w:r>
      <w:r>
        <w:rPr>
          <w:rFonts w:hint="eastAsia" w:ascii="宋体" w:hAnsi="宋体" w:eastAsia="宋体" w:cs="宋体"/>
          <w:color w:val="auto"/>
          <w:kern w:val="0"/>
          <w:sz w:val="24"/>
          <w:szCs w:val="24"/>
          <w:lang w:val="en-US" w:eastAsia="zh-CN"/>
        </w:rPr>
        <w:t>、</w:t>
      </w:r>
      <w:r>
        <w:rPr>
          <w:rFonts w:hint="eastAsia" w:ascii="宋体" w:hAnsi="宋体" w:eastAsia="宋体" w:cs="宋体"/>
          <w:sz w:val="24"/>
          <w:szCs w:val="24"/>
        </w:rPr>
        <w:t>竞买人报名参与竞价,即表明</w:t>
      </w:r>
      <w:r>
        <w:rPr>
          <w:rFonts w:hint="eastAsia" w:ascii="宋体" w:hAnsi="宋体" w:cs="宋体"/>
          <w:sz w:val="24"/>
          <w:szCs w:val="24"/>
          <w:lang w:eastAsia="zh-CN"/>
        </w:rPr>
        <w:t>同意附件《</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cs="宋体"/>
          <w:sz w:val="24"/>
          <w:szCs w:val="24"/>
          <w:lang w:eastAsia="zh-CN"/>
        </w:rPr>
        <w:t>》所有条款，并</w:t>
      </w:r>
      <w:r>
        <w:rPr>
          <w:rFonts w:hint="eastAsia" w:ascii="宋体" w:hAnsi="宋体" w:eastAsia="宋体" w:cs="宋体"/>
          <w:sz w:val="24"/>
          <w:szCs w:val="24"/>
        </w:rPr>
        <w:t>已完全知晓标的物权属、权利性质、用途等相关问题,若因标的物权属、权利性质</w:t>
      </w:r>
      <w:r>
        <w:rPr>
          <w:rFonts w:hint="eastAsia" w:ascii="宋体" w:hAnsi="宋体" w:cs="宋体"/>
          <w:sz w:val="24"/>
          <w:szCs w:val="24"/>
          <w:lang w:eastAsia="zh-CN"/>
        </w:rPr>
        <w:t>、</w:t>
      </w:r>
      <w:r>
        <w:rPr>
          <w:rFonts w:hint="eastAsia" w:ascii="宋体" w:hAnsi="宋体" w:eastAsia="宋体" w:cs="宋体"/>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sz w:val="24"/>
          <w:szCs w:val="24"/>
        </w:rPr>
        <w:t>自行担风险,并不影响竞价成交结果,也不作为解除出租合同的理由。</w:t>
      </w:r>
    </w:p>
    <w:p w14:paraId="0708E4AF">
      <w:pPr>
        <w:keepNext w:val="0"/>
        <w:keepLines w:val="0"/>
        <w:pageBreakBefore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514B2B04">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5E68AA2">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4EDFCE12">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1CCF6022">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5DB1C1EC">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7C00DACC">
      <w:pPr>
        <w:pStyle w:val="3"/>
        <w:keepNext w:val="0"/>
        <w:keepLines w:val="0"/>
        <w:pageBreakBefore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eastAsia" w:ascii="宋体" w:hAnsi="宋体" w:cs="宋体"/>
          <w:b/>
          <w:bCs/>
          <w:color w:val="auto"/>
          <w:sz w:val="24"/>
          <w:szCs w:val="24"/>
          <w:lang w:val="en-US"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049BEA8F">
      <w:pPr>
        <w:keepNext w:val="0"/>
        <w:keepLines w:val="0"/>
        <w:pageBreakBefore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二</w:t>
      </w:r>
      <w:r>
        <w:rPr>
          <w:rFonts w:hint="eastAsia" w:ascii="宋体" w:hAnsi="宋体" w:eastAsia="宋体" w:cs="宋体"/>
          <w:color w:val="auto"/>
          <w:sz w:val="24"/>
          <w:szCs w:val="24"/>
        </w:rPr>
        <w:t>、相关附件为本须知的有效组成部分。</w:t>
      </w:r>
    </w:p>
    <w:p w14:paraId="69BF9CEF">
      <w:pPr>
        <w:keepNext w:val="0"/>
        <w:keepLines w:val="0"/>
        <w:pageBreakBefore w:val="0"/>
        <w:kinsoku/>
        <w:wordWrap/>
        <w:overflowPunct/>
        <w:topLinePunct w:val="0"/>
        <w:autoSpaceDE/>
        <w:autoSpaceDN/>
        <w:bidi w:val="0"/>
        <w:adjustRightInd/>
        <w:snapToGrid/>
        <w:spacing w:line="360" w:lineRule="auto"/>
        <w:ind w:left="0" w:right="0" w:firstLine="482" w:firstLineChars="200"/>
        <w:jc w:val="both"/>
        <w:textAlignment w:val="auto"/>
        <w:rPr>
          <w:rFonts w:hint="eastAsia" w:ascii="宋体" w:hAnsi="宋体" w:eastAsia="宋体" w:cs="宋体"/>
          <w:b/>
          <w:bCs/>
          <w:color w:val="auto"/>
          <w:sz w:val="24"/>
          <w:szCs w:val="24"/>
          <w:lang w:val="en-US" w:eastAsia="zh-CN"/>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141733EA">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firstLine="480" w:firstLineChars="200"/>
        <w:jc w:val="right"/>
        <w:textAlignment w:val="auto"/>
        <w:rPr>
          <w:rFonts w:hint="eastAsia" w:ascii="宋体" w:hAnsi="宋体" w:eastAsia="宋体" w:cs="仿宋_GB2312"/>
          <w:b w:val="0"/>
          <w:bCs w:val="0"/>
          <w:kern w:val="2"/>
          <w:sz w:val="24"/>
          <w:szCs w:val="24"/>
        </w:rPr>
      </w:pPr>
      <w:r>
        <w:rPr>
          <w:rFonts w:hint="eastAsia" w:ascii="宋体" w:hAnsi="宋体" w:eastAsia="宋体" w:cs="Times New Roman"/>
          <w:b w:val="0"/>
          <w:bCs w:val="0"/>
          <w:kern w:val="2"/>
          <w:sz w:val="24"/>
          <w:szCs w:val="24"/>
          <w:lang w:val="en-US" w:eastAsia="zh-CN" w:bidi="ar"/>
        </w:rPr>
        <w:t xml:space="preserve"> </w:t>
      </w:r>
      <w:r>
        <w:rPr>
          <w:rFonts w:hint="eastAsia" w:ascii="宋体" w:hAnsi="宋体" w:eastAsia="宋体" w:cs="宋体"/>
          <w:b w:val="0"/>
          <w:bCs w:val="0"/>
          <w:kern w:val="2"/>
          <w:sz w:val="24"/>
          <w:szCs w:val="24"/>
          <w:lang w:val="en-US" w:eastAsia="zh-CN" w:bidi="ar"/>
        </w:rPr>
        <w:t>宁波市镇海产权服务中心有限公司</w:t>
      </w:r>
    </w:p>
    <w:p w14:paraId="5805760A">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firstLine="480" w:firstLineChars="200"/>
        <w:jc w:val="right"/>
        <w:textAlignment w:val="auto"/>
      </w:pPr>
      <w:r>
        <w:rPr>
          <w:rFonts w:hint="eastAsia" w:ascii="宋体" w:hAnsi="宋体" w:eastAsia="宋体" w:cs="宋体"/>
          <w:kern w:val="2"/>
          <w:sz w:val="24"/>
          <w:szCs w:val="24"/>
          <w:lang w:val="en-US" w:eastAsia="zh-CN" w:bidi="ar"/>
        </w:rPr>
        <w:t>2025年</w:t>
      </w:r>
      <w:r>
        <w:rPr>
          <w:rFonts w:hint="eastAsia" w:ascii="宋体" w:hAnsi="宋体" w:cs="宋体"/>
          <w:kern w:val="2"/>
          <w:sz w:val="24"/>
          <w:szCs w:val="24"/>
          <w:lang w:val="en-US" w:eastAsia="zh-CN" w:bidi="ar"/>
        </w:rPr>
        <w:t>11</w:t>
      </w:r>
      <w:r>
        <w:rPr>
          <w:rFonts w:hint="eastAsia" w:ascii="宋体" w:hAnsi="宋体" w:eastAsia="宋体" w:cs="宋体"/>
          <w:kern w:val="2"/>
          <w:sz w:val="24"/>
          <w:szCs w:val="24"/>
          <w:lang w:val="en-US" w:eastAsia="zh-CN" w:bidi="ar"/>
        </w:rPr>
        <w:t>月</w:t>
      </w:r>
      <w:r>
        <w:rPr>
          <w:rFonts w:hint="eastAsia" w:ascii="宋体" w:hAnsi="宋体" w:cs="宋体"/>
          <w:kern w:val="2"/>
          <w:sz w:val="24"/>
          <w:szCs w:val="24"/>
          <w:lang w:val="en-US" w:eastAsia="zh-CN" w:bidi="ar"/>
        </w:rPr>
        <w:t>12</w:t>
      </w:r>
      <w:r>
        <w:rPr>
          <w:rFonts w:hint="eastAsia" w:ascii="宋体" w:hAnsi="宋体" w:eastAsia="宋体" w:cs="宋体"/>
          <w:kern w:val="2"/>
          <w:sz w:val="24"/>
          <w:szCs w:val="24"/>
          <w:lang w:val="en-US" w:eastAsia="zh-CN" w:bidi="ar"/>
        </w:rPr>
        <w:t>日</w:t>
      </w:r>
    </w:p>
    <w:p w14:paraId="38BEE36A">
      <w:pPr>
        <w:spacing w:line="360" w:lineRule="auto"/>
        <w:rPr>
          <w:rFonts w:hint="eastAsia" w:ascii="宋体" w:hAnsi="宋体" w:eastAsia="宋体" w:cs="宋体"/>
          <w:kern w:val="2"/>
          <w:sz w:val="24"/>
          <w:szCs w:val="24"/>
        </w:rPr>
        <w:sectPr>
          <w:footerReference r:id="rId3" w:type="default"/>
          <w:footerReference r:id="rId4" w:type="even"/>
          <w:pgSz w:w="11906" w:h="16838"/>
          <w:pgMar w:top="1440" w:right="1080" w:bottom="1440" w:left="1080" w:header="851" w:footer="992" w:gutter="0"/>
          <w:cols w:space="720" w:num="1"/>
          <w:docGrid w:type="lines" w:linePitch="312" w:charSpace="0"/>
        </w:sectPr>
      </w:pPr>
    </w:p>
    <w:p w14:paraId="522AD5D8">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附件2:</w:t>
      </w:r>
    </w:p>
    <w:p w14:paraId="016A0FE0">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jc w:val="center"/>
        <w:textAlignment w:val="auto"/>
        <w:rPr>
          <w:rFonts w:hint="eastAsia" w:ascii="仿宋_GB2312" w:hAnsi="仿宋_GB2312" w:eastAsia="仿宋_GB2312" w:cs="仿宋_GB2312"/>
          <w:sz w:val="52"/>
          <w:szCs w:val="52"/>
        </w:rPr>
      </w:pPr>
      <w:r>
        <w:rPr>
          <w:rFonts w:hint="eastAsia" w:ascii="仿宋_GB2312" w:hAnsi="仿宋_GB2312" w:eastAsia="仿宋_GB2312" w:cs="仿宋_GB2312"/>
          <w:b/>
          <w:bCs/>
          <w:sz w:val="52"/>
          <w:szCs w:val="52"/>
        </w:rPr>
        <w:t>房屋（场地）租赁合同（厂房类）</w:t>
      </w:r>
    </w:p>
    <w:p w14:paraId="4EDCB992">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sz w:val="32"/>
          <w:szCs w:val="32"/>
        </w:rPr>
      </w:pPr>
    </w:p>
    <w:p w14:paraId="49DB6842">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2D137549">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6F290607">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1678A28E">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b/>
          <w:sz w:val="32"/>
          <w:szCs w:val="32"/>
        </w:rPr>
      </w:pPr>
    </w:p>
    <w:p w14:paraId="4B8A00A0">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jc w:val="center"/>
        <w:textAlignment w:val="auto"/>
        <w:rPr>
          <w:rFonts w:hint="eastAsia" w:ascii="仿宋_GB2312" w:hAnsi="仿宋_GB2312" w:eastAsia="仿宋_GB2312" w:cs="仿宋_GB2312"/>
          <w:b/>
          <w:sz w:val="32"/>
          <w:szCs w:val="32"/>
        </w:rPr>
      </w:pPr>
    </w:p>
    <w:p w14:paraId="749F4CD0">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225BAE9B">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74656C7D">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3FEDA910">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13B4E40C">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32283EBD">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05C095D3">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45B453F8">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0EB0CA14">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0A67EAED">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66061CCC">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670AF3AA">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28BD39D9">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XX厂区内，XX楼的XX角等（详见附图）     </w:t>
      </w:r>
    </w:p>
    <w:p w14:paraId="2C5109F3">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场地面积（建筑物面积）                    </w:t>
      </w:r>
    </w:p>
    <w:p w14:paraId="06E46547">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1.3租赁物结构用途：</w:t>
      </w:r>
      <w:r>
        <w:rPr>
          <w:rFonts w:hint="eastAsia" w:ascii="仿宋_GB2312" w:hAnsi="仿宋_GB2312" w:eastAsia="仿宋_GB2312" w:cs="仿宋_GB2312"/>
          <w:sz w:val="30"/>
          <w:szCs w:val="30"/>
          <w:u w:val="single"/>
        </w:rPr>
        <w:t xml:space="preserve"> 框架标准厂房、钢结构、砖混结构，设计等级         </w:t>
      </w:r>
    </w:p>
    <w:p w14:paraId="7CEF043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含厂区道路、绿化、下水道等的描述     </w:t>
      </w:r>
    </w:p>
    <w:p w14:paraId="1EB182E9">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【房屋层高、跨度等需要】  </w:t>
      </w:r>
    </w:p>
    <w:p w14:paraId="4B2AB579">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6FB77FC5">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3DBD5EBD">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3226CB31">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16981BFD">
      <w:pPr>
        <w:keepNext w:val="0"/>
        <w:keepLines w:val="0"/>
        <w:pageBreakBefore w:val="0"/>
        <w:kinsoku/>
        <w:wordWrap/>
        <w:overflowPunct/>
        <w:topLinePunct w:val="0"/>
        <w:autoSpaceDE/>
        <w:autoSpaceDN/>
        <w:bidi w:val="0"/>
        <w:adjustRightInd/>
        <w:snapToGrid/>
        <w:spacing w:line="600" w:lineRule="exact"/>
        <w:ind w:left="596" w:leftChars="284" w:firstLine="0" w:firstLineChars="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lang w:val="en-US" w:eastAsia="zh-CN"/>
        </w:rPr>
        <w:t>（</w:t>
      </w:r>
      <w:r>
        <w:rPr>
          <w:rFonts w:hint="eastAsia" w:ascii="仿宋_GB2312" w:hAnsi="仿宋_GB2312" w:eastAsia="仿宋_GB2312" w:cs="仿宋_GB2312"/>
          <w:color w:val="auto"/>
          <w:sz w:val="30"/>
          <w:szCs w:val="30"/>
          <w:u w:val="none"/>
        </w:rPr>
        <w:t>先付后用，一</w:t>
      </w:r>
      <w:r>
        <w:rPr>
          <w:rFonts w:hint="eastAsia" w:ascii="仿宋_GB2312" w:hAnsi="仿宋_GB2312" w:eastAsia="仿宋_GB2312" w:cs="仿宋_GB2312"/>
          <w:color w:val="auto"/>
          <w:sz w:val="30"/>
          <w:szCs w:val="30"/>
          <w:u w:val="none"/>
          <w:lang w:val="en-US" w:eastAsia="zh-CN"/>
        </w:rPr>
        <w:t>年</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color w:val="auto"/>
          <w:sz w:val="30"/>
          <w:szCs w:val="30"/>
          <w:lang w:val="en-US" w:eastAsia="zh-CN"/>
        </w:rPr>
        <w:t>）</w:t>
      </w:r>
      <w:r>
        <w:rPr>
          <w:rFonts w:hint="eastAsia" w:ascii="仿宋_GB2312" w:hAnsi="仿宋_GB2312" w:eastAsia="仿宋_GB2312" w:cs="仿宋_GB2312"/>
          <w:color w:val="auto"/>
          <w:sz w:val="30"/>
          <w:szCs w:val="30"/>
        </w:rPr>
        <w:t>原则执行，年租金含税为</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3"/>
        <w:gridCol w:w="3600"/>
        <w:gridCol w:w="3167"/>
      </w:tblGrid>
      <w:tr w14:paraId="1B4D2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7BC7675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600" w:type="dxa"/>
          </w:tcPr>
          <w:p w14:paraId="3491103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167" w:type="dxa"/>
          </w:tcPr>
          <w:p w14:paraId="359BCAF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6B022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4784FB0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600" w:type="dxa"/>
          </w:tcPr>
          <w:p w14:paraId="6364309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p>
        </w:tc>
        <w:tc>
          <w:tcPr>
            <w:tcW w:w="3167" w:type="dxa"/>
          </w:tcPr>
          <w:p w14:paraId="0FF7141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6278D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59EB233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600" w:type="dxa"/>
          </w:tcPr>
          <w:p w14:paraId="49F08F8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p>
        </w:tc>
        <w:tc>
          <w:tcPr>
            <w:tcW w:w="3167" w:type="dxa"/>
          </w:tcPr>
          <w:p w14:paraId="4AD1849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0238A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14AFB0D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600" w:type="dxa"/>
          </w:tcPr>
          <w:p w14:paraId="4E2F641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p>
        </w:tc>
        <w:tc>
          <w:tcPr>
            <w:tcW w:w="3167" w:type="dxa"/>
          </w:tcPr>
          <w:p w14:paraId="1A72B5C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2CBF3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15470D0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600" w:type="dxa"/>
          </w:tcPr>
          <w:p w14:paraId="4DA7CEB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p>
        </w:tc>
        <w:tc>
          <w:tcPr>
            <w:tcW w:w="3167" w:type="dxa"/>
          </w:tcPr>
          <w:p w14:paraId="08F4E94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185F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3C4A06F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600" w:type="dxa"/>
          </w:tcPr>
          <w:p w14:paraId="44CD72D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p>
        </w:tc>
        <w:tc>
          <w:tcPr>
            <w:tcW w:w="3167" w:type="dxa"/>
          </w:tcPr>
          <w:p w14:paraId="382B491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EFDF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5E670AE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600" w:type="dxa"/>
          </w:tcPr>
          <w:p w14:paraId="37BC50B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p>
        </w:tc>
        <w:tc>
          <w:tcPr>
            <w:tcW w:w="3167" w:type="dxa"/>
          </w:tcPr>
          <w:p w14:paraId="0CB147A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4E751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34B8667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w:t>
            </w:r>
          </w:p>
        </w:tc>
        <w:tc>
          <w:tcPr>
            <w:tcW w:w="3600" w:type="dxa"/>
          </w:tcPr>
          <w:p w14:paraId="3895DED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p>
        </w:tc>
        <w:tc>
          <w:tcPr>
            <w:tcW w:w="3167" w:type="dxa"/>
          </w:tcPr>
          <w:p w14:paraId="7673946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p>
        </w:tc>
      </w:tr>
    </w:tbl>
    <w:p w14:paraId="60C0A999">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1A0C90B0">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p>
    <w:p w14:paraId="1AB1DFC8">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p>
    <w:p w14:paraId="541AE6A7">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p>
    <w:p w14:paraId="536AFF34">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3.2上述租金均为含税价，适用税率为</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2AA25F3E">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0319E478">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6D72F731">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7AFBC00B">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7270D127">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031CADA4">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4.1.2电梯电费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如有</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：按总户数除以面积平方乘以租赁面积等情况进行分摊核算，费用由物业公司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178F1B85">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26621BD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0AE8C163">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6B1CF66A">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6A60060F">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759D2441">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第五条 履约保证金</w:t>
      </w:r>
    </w:p>
    <w:p w14:paraId="612B15F9">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12B0430A">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5.2履约保证金的目的在于督促乙方按约履行合同义务，当乙方违反合同约定，拖欠租金、应支付费用、发生违约、损坏租赁物等情形需要承担经济责任时，甲方有权直接从履约保证金中扣除并支付相应的金额。</w:t>
      </w:r>
    </w:p>
    <w:p w14:paraId="0302EBD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65C857E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14073757">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4FFFA052">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FF0000"/>
          <w:sz w:val="30"/>
          <w:szCs w:val="30"/>
          <w:highlight w:val="yellow"/>
        </w:rPr>
      </w:pPr>
      <w:r>
        <w:rPr>
          <w:rFonts w:hint="eastAsia" w:ascii="仿宋_GB2312" w:hAnsi="仿宋_GB2312" w:eastAsia="仿宋_GB2312" w:cs="仿宋_GB2312"/>
          <w:sz w:val="30"/>
          <w:szCs w:val="30"/>
        </w:rPr>
        <w:t>6.1本合同签订前，乙方已对租赁物进行实地查看并确认符合乙方入驻要求。租赁物可能存在的包括屋面、墙面渗水漏水等在内的各类瑕疵，甲方交付租赁物时，乙方对此均已知悉并无异议。</w:t>
      </w:r>
    </w:p>
    <w:p w14:paraId="11CBBFB4">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6FDDA2DB">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6.3乙方应在租赁期满时完成腾空并将租赁物返还给甲方</w:t>
      </w:r>
      <w:r>
        <w:rPr>
          <w:rFonts w:hint="eastAsia" w:ascii="仿宋_GB2312" w:hAnsi="仿宋_GB2312" w:eastAsia="仿宋_GB2312" w:cs="仿宋_GB2312"/>
          <w:color w:val="auto"/>
          <w:sz w:val="30"/>
          <w:szCs w:val="30"/>
        </w:rPr>
        <w:t>（以租赁物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租赁物</w:t>
      </w:r>
      <w:r>
        <w:rPr>
          <w:rFonts w:hint="eastAsia" w:ascii="仿宋_GB2312" w:hAnsi="仿宋_GB2312" w:eastAsia="仿宋_GB2312" w:cs="仿宋_GB2312"/>
          <w:sz w:val="30"/>
          <w:szCs w:val="30"/>
        </w:rPr>
        <w:t>内未拆除的固定装修及设施归甲方所有，甲方不作任何补偿，乙方也不得向下期承租户索取任何费用。</w:t>
      </w:r>
    </w:p>
    <w:p w14:paraId="515A2A84">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6.4乙方未按约返还租赁物的，</w:t>
      </w:r>
      <w:r>
        <w:rPr>
          <w:rFonts w:hint="eastAsia" w:ascii="仿宋_GB2312" w:hAnsi="仿宋_GB2312" w:eastAsia="仿宋_GB2312" w:cs="仿宋_GB2312"/>
          <w:color w:val="auto"/>
          <w:sz w:val="30"/>
          <w:szCs w:val="30"/>
          <w:highlight w:val="none"/>
          <w:lang w:val="en-US" w:eastAsia="zh-CN"/>
        </w:rPr>
        <w:t>甲方有权</w:t>
      </w:r>
      <w:r>
        <w:rPr>
          <w:rFonts w:hint="eastAsia" w:ascii="仿宋_GB2312" w:hAnsi="仿宋_GB2312" w:eastAsia="仿宋_GB2312" w:cs="仿宋_GB2312"/>
          <w:color w:val="auto"/>
          <w:sz w:val="30"/>
          <w:szCs w:val="30"/>
          <w:highlight w:val="none"/>
          <w:lang w:val="zh-CN" w:eastAsia="zh-CN"/>
        </w:rPr>
        <w:t>向人民法院提起诉讼，</w:t>
      </w:r>
      <w:r>
        <w:rPr>
          <w:rFonts w:hint="eastAsia" w:ascii="仿宋_GB2312" w:hAnsi="仿宋_GB2312" w:eastAsia="仿宋_GB2312" w:cs="仿宋_GB2312"/>
          <w:color w:val="auto"/>
          <w:sz w:val="30"/>
          <w:szCs w:val="30"/>
          <w:highlight w:val="none"/>
          <w:lang w:val="en-US" w:eastAsia="zh-CN"/>
        </w:rPr>
        <w:t>并</w:t>
      </w:r>
      <w:r>
        <w:rPr>
          <w:rFonts w:hint="eastAsia" w:ascii="仿宋_GB2312" w:hAnsi="仿宋_GB2312" w:eastAsia="仿宋_GB2312" w:cs="仿宋_GB2312"/>
          <w:color w:val="auto"/>
          <w:sz w:val="30"/>
          <w:szCs w:val="30"/>
          <w:highlight w:val="none"/>
          <w:lang w:val="zh-CN" w:eastAsia="zh-CN"/>
        </w:rPr>
        <w:t>由乙方承担甲方为实现债权所支出的所有费用。</w:t>
      </w:r>
    </w:p>
    <w:p w14:paraId="73F1B82F">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highlight w:val="none"/>
        </w:rPr>
        <w:t>6.5乙方未按约返还租赁物的，甲方</w:t>
      </w:r>
      <w:r>
        <w:rPr>
          <w:rFonts w:hint="eastAsia" w:ascii="仿宋_GB2312" w:hAnsi="仿宋_GB2312" w:eastAsia="仿宋_GB2312" w:cs="仿宋_GB2312"/>
          <w:sz w:val="30"/>
          <w:szCs w:val="30"/>
        </w:rPr>
        <w:t>有权通知物业公司停止物业服务并采取停水、停电等措施督促乙方履约，因此造成不利后果的由乙方自行承担，与甲方无涉。</w:t>
      </w:r>
    </w:p>
    <w:p w14:paraId="7218B397">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724CCC42">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450517E7">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38A668DA">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w:t>
      </w:r>
      <w:r>
        <w:rPr>
          <w:rFonts w:hint="eastAsia" w:ascii="仿宋_GB2312" w:hAnsi="仿宋_GB2312" w:eastAsia="仿宋_GB2312" w:cs="仿宋_GB2312"/>
          <w:color w:val="auto"/>
          <w:sz w:val="30"/>
          <w:szCs w:val="30"/>
        </w:rPr>
        <w:t>建。</w:t>
      </w:r>
    </w:p>
    <w:p w14:paraId="53ECE870">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lang w:val="zh-CN"/>
        </w:rPr>
      </w:pPr>
      <w:r>
        <w:rPr>
          <w:rFonts w:hint="eastAsia" w:ascii="仿宋_GB2312" w:hAnsi="仿宋_GB2312" w:eastAsia="仿宋_GB2312" w:cs="仿宋_GB2312"/>
          <w:color w:val="auto"/>
          <w:sz w:val="30"/>
          <w:szCs w:val="30"/>
        </w:rPr>
        <w:t>7.4租赁期间，</w:t>
      </w:r>
      <w:r>
        <w:rPr>
          <w:rFonts w:hint="eastAsia" w:ascii="仿宋_GB2312" w:hAnsi="仿宋_GB2312" w:eastAsia="仿宋_GB2312" w:cs="仿宋_GB2312"/>
          <w:color w:val="auto"/>
          <w:sz w:val="30"/>
          <w:szCs w:val="30"/>
          <w:lang w:val="zh-CN"/>
        </w:rPr>
        <w:t>乙方承诺使用租赁物从事的各</w:t>
      </w:r>
      <w:r>
        <w:rPr>
          <w:rFonts w:hint="eastAsia" w:ascii="仿宋_GB2312" w:hAnsi="仿宋_GB2312" w:eastAsia="仿宋_GB2312" w:cs="仿宋_GB2312"/>
          <w:sz w:val="30"/>
          <w:szCs w:val="30"/>
          <w:lang w:val="zh-CN"/>
        </w:rPr>
        <w:t>项活动均符合国家法律法规，并独立承担全部责任。</w:t>
      </w:r>
    </w:p>
    <w:p w14:paraId="2FFCF59D">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lang w:val="zh-CN"/>
        </w:rPr>
      </w:pPr>
      <w:r>
        <w:rPr>
          <w:rFonts w:hint="eastAsia" w:ascii="仿宋_GB2312" w:hAnsi="仿宋_GB2312" w:eastAsia="仿宋_GB2312" w:cs="仿宋_GB2312"/>
          <w:color w:val="auto"/>
          <w:sz w:val="30"/>
          <w:szCs w:val="30"/>
        </w:rPr>
        <w:t>7.5租赁期间，</w:t>
      </w:r>
      <w:r>
        <w:rPr>
          <w:rFonts w:hint="eastAsia" w:ascii="仿宋_GB2312" w:hAnsi="仿宋_GB2312" w:eastAsia="仿宋_GB2312" w:cs="仿宋_GB2312"/>
          <w:color w:val="auto"/>
          <w:sz w:val="30"/>
          <w:szCs w:val="30"/>
          <w:lang w:val="zh-CN"/>
        </w:rPr>
        <w:t>乙方根据生产经营需要，应当按照法律法规规定办理相关审批手续，包括但不限于环评、安评、消防等，</w:t>
      </w:r>
      <w:r>
        <w:rPr>
          <w:rFonts w:hint="eastAsia" w:ascii="仿宋_GB2312" w:hAnsi="仿宋_GB2312" w:eastAsia="仿宋_GB2312" w:cs="仿宋_GB2312"/>
          <w:color w:val="auto"/>
          <w:sz w:val="30"/>
          <w:szCs w:val="30"/>
        </w:rPr>
        <w:t>甲方除配合提供必要的相关资料外不承担其他任何义务和责任。</w:t>
      </w:r>
      <w:r>
        <w:rPr>
          <w:rFonts w:hint="eastAsia" w:ascii="仿宋_GB2312" w:hAnsi="仿宋_GB2312" w:eastAsia="仿宋_GB2312" w:cs="仿宋_GB2312"/>
          <w:color w:val="auto"/>
          <w:sz w:val="30"/>
          <w:szCs w:val="30"/>
          <w:lang w:val="zh-CN"/>
        </w:rPr>
        <w:t>若乙方未及时办理，乙方承担全部责任及由此造成的一切损失，包括但不限于对甲方及相关第三方造成的损失。</w:t>
      </w:r>
    </w:p>
    <w:p w14:paraId="343DE015">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FF0000"/>
          <w:sz w:val="30"/>
          <w:szCs w:val="30"/>
        </w:rPr>
      </w:pPr>
      <w:r>
        <w:rPr>
          <w:rFonts w:hint="eastAsia" w:ascii="仿宋_GB2312" w:hAnsi="仿宋_GB2312" w:eastAsia="仿宋_GB2312" w:cs="仿宋_GB2312"/>
          <w:color w:val="auto"/>
          <w:sz w:val="30"/>
          <w:szCs w:val="30"/>
        </w:rPr>
        <w:t>7.6租赁期间，乙方应确保其使用租赁物所进行的生产项目符合有关环保要求，在生产经营过程中，应注意对环境的影响，并采取有效措施，减少和降低其生产过程中产生的水、气、尘、噪声、腐蚀、辐射等污染。因环境污染给甲方或任何第三人造成侵害，均由乙方承担责任，甲方有权据此解除本合同。在本合同解除时，对于租赁物及周边区域造成的环境侵害，乙方须赔偿由此造成的损失。</w:t>
      </w:r>
    </w:p>
    <w:p w14:paraId="7F7C6198">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7.7乙方以租赁物注册营业地址的，租赁期满或提前终止时应办理变更或注销手续，在乙方完成变更或注销之前，甲方有权拒绝退还履约保证金。</w:t>
      </w:r>
    </w:p>
    <w:p w14:paraId="226F049F">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7.8乙方应确保与其招聘的工作人员建立合法合规的人事关系，确保工作人员在租赁物工作期间的人身和财产安全。</w:t>
      </w:r>
    </w:p>
    <w:p w14:paraId="4F20C9C1">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7.9乙方从事的行业属于危险或危化行业的，应配备符合国家和地方法律法规及政策规定安全和环保设施设备。</w:t>
      </w:r>
    </w:p>
    <w:p w14:paraId="0F2A747C">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7.10乙方应严格遵守附</w:t>
      </w:r>
      <w:r>
        <w:rPr>
          <w:rFonts w:hint="eastAsia" w:ascii="仿宋_GB2312" w:hAnsi="仿宋_GB2312" w:eastAsia="仿宋_GB2312" w:cs="仿宋_GB2312"/>
          <w:color w:val="auto"/>
          <w:sz w:val="30"/>
          <w:szCs w:val="30"/>
          <w:highlight w:val="none"/>
        </w:rPr>
        <w:t>件《安全使用及消防责任告知书 》</w:t>
      </w:r>
      <w:r>
        <w:rPr>
          <w:rFonts w:hint="eastAsia" w:ascii="仿宋_GB2312" w:hAnsi="仿宋_GB2312" w:eastAsia="仿宋_GB2312" w:cs="仿宋_GB2312"/>
          <w:sz w:val="30"/>
          <w:szCs w:val="30"/>
        </w:rPr>
        <w:t>各项内容，履行安全使用义务、承担消防安全责任。</w:t>
      </w:r>
    </w:p>
    <w:p w14:paraId="2BEB6AA2">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7.11甲方有权对乙方使用租赁物的情况进行不定期检查和监督，发现乙方有违反合同约定情形，有权要求乙方立即改正。</w:t>
      </w:r>
    </w:p>
    <w:p w14:paraId="6AB3C04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7.12乙方违反约定使用租赁物及附属设施设备造成损坏的，应当立即进行修复并恢复原状，乙方拒不修复的，乙方应当按照当年度租金的20%支付违约金，给甲方造成的实际损失高于违约金的，乙方应当据实赔偿。</w:t>
      </w:r>
    </w:p>
    <w:p w14:paraId="63894C5A">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7.13租赁期间，租赁物及附属设施设备的维护维修由乙方负责并承担费用（但按照法律法规属于</w:t>
      </w:r>
      <w:r>
        <w:rPr>
          <w:rFonts w:hint="eastAsia" w:ascii="仿宋_GB2312" w:hAnsi="仿宋_GB2312" w:eastAsia="仿宋_GB2312" w:cs="仿宋_GB2312"/>
          <w:color w:val="auto"/>
          <w:sz w:val="30"/>
          <w:szCs w:val="30"/>
        </w:rPr>
        <w:t>原施工单位保修范围和保修期限内的除外），因乙方使用不当或未及时维护维修导致租赁物或附属设施设备损坏的，由乙方依法赔偿。租赁期间，租赁物的结构性维修由甲方负责。乙方装修改建部分的维修由乙方承担。非由租赁物结构性原因发生的各项损失（包含各种原因引起的漏水、墙面渗漏导致的损失）由乙方自行承担。</w:t>
      </w:r>
    </w:p>
    <w:p w14:paraId="4208F467">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color w:val="auto"/>
          <w:kern w:val="0"/>
          <w:sz w:val="30"/>
          <w:szCs w:val="30"/>
        </w:rPr>
        <w:t>7.14租赁期间，租赁物内商业设</w:t>
      </w:r>
      <w:r>
        <w:rPr>
          <w:rFonts w:hint="eastAsia" w:ascii="仿宋_GB2312" w:hAnsi="仿宋_GB2312" w:eastAsia="仿宋_GB2312" w:cs="仿宋_GB2312"/>
          <w:kern w:val="0"/>
          <w:sz w:val="30"/>
          <w:szCs w:val="30"/>
        </w:rPr>
        <w:t>备及商品保险由乙方负责，且乙方在经营过程中要落实好消防责任制和保护措施。乙方应确保防火、用水用电用气等安全，由于乙方原因或乙方管理不善而引起之火灾、漏水或渗水事故及因火灾、漏水或渗水事故而导致公共区域或相邻其他单位蒙受损失，有关损失及附带维修赔偿由乙方负责。</w:t>
      </w:r>
    </w:p>
    <w:p w14:paraId="3A6726DB">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7.15租赁期间乙方是该租赁物的实际管理人，该租赁物内发生的所有安全事故都由乙方承担，与甲方无关，包括但不限于高空抛物、水电气的使用不当、在租赁物内摔倒等给乙方和乙方同住人造成的人员伤亡，甲方都不承担任何责任。</w:t>
      </w:r>
    </w:p>
    <w:p w14:paraId="5270F4C6">
      <w:pPr>
        <w:keepNext w:val="0"/>
        <w:keepLines w:val="0"/>
        <w:pageBreakBefore w:val="0"/>
        <w:widowControl/>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lang w:val="en-US" w:eastAsia="zh-CN"/>
        </w:rPr>
        <w:t>7.16</w:t>
      </w:r>
      <w:r>
        <w:rPr>
          <w:rFonts w:hint="eastAsia" w:ascii="仿宋_GB2312" w:hAnsi="仿宋_GB2312" w:eastAsia="仿宋_GB2312" w:cs="仿宋_GB2312"/>
          <w:color w:val="auto"/>
          <w:kern w:val="0"/>
          <w:sz w:val="30"/>
          <w:szCs w:val="30"/>
        </w:rPr>
        <w:t xml:space="preserve">乙方除经营所需外，不得在租赁物内存放易燃易爆等危险物品，未经甲方许可不得将有毒或爆炸物品带入租赁物，如违反该义务，造成甲方或者任意第三方损失的，全部法律责任由乙方承担。 </w:t>
      </w:r>
    </w:p>
    <w:p w14:paraId="6D1B0DF3">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第八条 租赁物的装修装饰</w:t>
      </w:r>
    </w:p>
    <w:p w14:paraId="3F2A76E8">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8.1租赁期间乙方可以对租赁物进行适当的装修装饰，乙方的装修方案须向甲方和物业公司事前备案，并按规定自行报相关职能部门审批同意后方可施工。</w:t>
      </w:r>
    </w:p>
    <w:p w14:paraId="0A7F3A8D">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xml:space="preserve">    8.2乙方实施装修装饰时，不得破坏租赁物的建筑主体和承重结构，不得破坏租赁物的整体外立面形象，不得擅</w:t>
      </w:r>
      <w:r>
        <w:rPr>
          <w:rFonts w:hint="eastAsia" w:ascii="仿宋_GB2312" w:hAnsi="仿宋_GB2312" w:eastAsia="仿宋_GB2312" w:cs="仿宋_GB2312"/>
          <w:color w:val="auto"/>
          <w:sz w:val="30"/>
          <w:szCs w:val="30"/>
        </w:rPr>
        <w:t>自更改消防管线及水电线路，不得擅自改变租赁物区域内的市政绿化公共设施等。甲方发现乙方有上述情形的，有权要求乙方立即停止装修装饰、恢复原状，造成甲方损失的由乙方依法赔偿。</w:t>
      </w:r>
    </w:p>
    <w:p w14:paraId="34AE0062">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6C1F8FA9">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3F501C25">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051187BB">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492CE2B2">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9.1租赁期间，甲方有权转让租赁物，转让前甲方应当依法通知乙方，在同等条件下乙方享有优先购买</w:t>
      </w:r>
      <w:r>
        <w:rPr>
          <w:rFonts w:hint="eastAsia" w:ascii="仿宋_GB2312" w:hAnsi="仿宋_GB2312" w:eastAsia="仿宋_GB2312" w:cs="仿宋_GB2312"/>
          <w:color w:val="auto"/>
          <w:sz w:val="30"/>
          <w:szCs w:val="30"/>
        </w:rPr>
        <w:t>权。乙方不行使优先购买权的，租赁物转让后，本合同对新权利人和乙方继续有效。（竞买须知已约定放弃优先购买权的按约定）</w:t>
      </w:r>
    </w:p>
    <w:p w14:paraId="6F6BF288">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9.2租赁期间内，甲方可将租赁物进行抵押，但不应影响本租赁合同的有效性。</w:t>
      </w:r>
    </w:p>
    <w:p w14:paraId="1AA42B87">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45446172">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6DF35F99">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1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①</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乙方拖欠租金超过一个月的；</w:t>
      </w:r>
    </w:p>
    <w:p w14:paraId="7E2AAABC">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乙方违反本合同第7.2款，擅自将租赁物转租、转让或转借的；</w:t>
      </w:r>
    </w:p>
    <w:p w14:paraId="58342C0D">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乙方违反本合同第7.3款，擅自改变租赁物用途或结构未书面通知甲方的；</w:t>
      </w:r>
    </w:p>
    <w:p w14:paraId="4821C04F">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w:t>
      </w:r>
      <w:r>
        <w:rPr>
          <w:rFonts w:hint="eastAsia" w:ascii="仿宋_GB2312" w:hAnsi="仿宋_GB2312" w:eastAsia="仿宋_GB2312" w:cs="仿宋_GB2312"/>
          <w:color w:val="auto"/>
          <w:sz w:val="30"/>
          <w:szCs w:val="30"/>
        </w:rPr>
        <w:t>7.5款，</w:t>
      </w:r>
      <w:r>
        <w:rPr>
          <w:rFonts w:hint="eastAsia" w:ascii="仿宋_GB2312" w:hAnsi="仿宋_GB2312" w:eastAsia="仿宋_GB2312" w:cs="仿宋_GB2312"/>
          <w:color w:val="auto"/>
          <w:sz w:val="30"/>
          <w:szCs w:val="30"/>
          <w:lang w:val="zh-CN"/>
        </w:rPr>
        <w:t>乙方根据生产经营需要未按照法律法规规定办理相关审批手续的</w:t>
      </w:r>
      <w:r>
        <w:rPr>
          <w:rFonts w:hint="eastAsia" w:ascii="仿宋_GB2312" w:hAnsi="仿宋_GB2312" w:eastAsia="仿宋_GB2312" w:cs="仿宋_GB2312"/>
          <w:color w:val="auto"/>
          <w:sz w:val="30"/>
          <w:szCs w:val="30"/>
        </w:rPr>
        <w:t>；</w:t>
      </w:r>
    </w:p>
    <w:p w14:paraId="4D1A8EE9">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fldChar w:fldCharType="begin"/>
      </w:r>
      <w:r>
        <w:rPr>
          <w:rFonts w:hint="eastAsia" w:ascii="仿宋_GB2312" w:hAnsi="仿宋_GB2312" w:eastAsia="仿宋_GB2312" w:cs="仿宋_GB2312"/>
          <w:color w:val="auto"/>
          <w:sz w:val="30"/>
          <w:szCs w:val="30"/>
        </w:rPr>
        <w:instrText xml:space="preserve"> = 5 \* GB3 \* MERGEFORMAT </w:instrText>
      </w:r>
      <w:r>
        <w:rPr>
          <w:rFonts w:hint="eastAsia" w:ascii="仿宋_GB2312" w:hAnsi="仿宋_GB2312" w:eastAsia="仿宋_GB2312" w:cs="仿宋_GB2312"/>
          <w:color w:val="auto"/>
          <w:sz w:val="30"/>
          <w:szCs w:val="30"/>
        </w:rPr>
        <w:fldChar w:fldCharType="separate"/>
      </w:r>
      <w:r>
        <w:rPr>
          <w:rFonts w:hint="eastAsia" w:ascii="仿宋_GB2312" w:hAnsi="仿宋_GB2312" w:eastAsia="仿宋_GB2312" w:cs="仿宋_GB2312"/>
          <w:color w:val="auto"/>
          <w:sz w:val="30"/>
          <w:szCs w:val="30"/>
        </w:rPr>
        <w:t>⑤</w:t>
      </w:r>
      <w:r>
        <w:rPr>
          <w:rFonts w:hint="eastAsia" w:ascii="仿宋_GB2312" w:hAnsi="仿宋_GB2312" w:eastAsia="仿宋_GB2312" w:cs="仿宋_GB2312"/>
          <w:color w:val="auto"/>
          <w:sz w:val="30"/>
          <w:szCs w:val="30"/>
        </w:rPr>
        <w:fldChar w:fldCharType="end"/>
      </w:r>
      <w:r>
        <w:rPr>
          <w:rFonts w:hint="eastAsia" w:ascii="仿宋_GB2312" w:hAnsi="仿宋_GB2312" w:eastAsia="仿宋_GB2312" w:cs="仿宋_GB2312"/>
          <w:color w:val="auto"/>
          <w:sz w:val="30"/>
          <w:szCs w:val="30"/>
        </w:rPr>
        <w:t>乙方违反本合同第7.6款，未采取有效措施，其生产过程中造成水、气、尘、噪声、腐蚀、辐射等污染，给甲方或任何第三人造成侵害的；</w:t>
      </w:r>
    </w:p>
    <w:p w14:paraId="2B300385">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7FB4FF41">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⑦乙方利用租赁物进行违法经营活动，损害公共利益的；</w:t>
      </w:r>
    </w:p>
    <w:p w14:paraId="5E7AA731">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⑧政府相关职能部门或甲方在安全生产检查中发现乙方的经营存在安全隐患要求乙方限期整改，乙方未及时整改的。</w:t>
      </w:r>
    </w:p>
    <w:p w14:paraId="7AC47C80">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10.2 因政府公权力机关、事业单位及公益性组织出于公益目的需要使用租赁标的，甲方需对租赁物自行使用的，可单方面提前终止合同。</w:t>
      </w:r>
    </w:p>
    <w:p w14:paraId="61BB1FEB">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10.3 任一一方提前3个月书面通知对方，可提前终止合同。</w:t>
      </w:r>
    </w:p>
    <w:p w14:paraId="4A92B8C0">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1799DA30">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2709574A">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5970003B">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auto"/>
          <w:sz w:val="30"/>
          <w:szCs w:val="30"/>
        </w:rPr>
        <w:t>11.</w:t>
      </w:r>
      <w:r>
        <w:rPr>
          <w:rFonts w:hint="eastAsia" w:ascii="仿宋_GB2312" w:hAnsi="仿宋_GB2312" w:eastAsia="仿宋_GB2312" w:cs="仿宋_GB2312"/>
          <w:color w:val="auto"/>
          <w:sz w:val="30"/>
          <w:szCs w:val="30"/>
          <w:highlight w:val="none"/>
        </w:rPr>
        <w:t>3租赁物</w:t>
      </w:r>
      <w:r>
        <w:rPr>
          <w:rFonts w:hint="eastAsia" w:ascii="仿宋_GB2312" w:hAnsi="仿宋_GB2312" w:eastAsia="仿宋_GB2312" w:cs="仿宋_GB2312"/>
          <w:color w:val="auto"/>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，甲方有权要求提前终止合同且无须承担违约责任，乙方应按照甲方通知的时间配合搬离及腾空租赁物。</w:t>
      </w:r>
      <w:r>
        <w:rPr>
          <w:rFonts w:hint="eastAsia" w:ascii="仿宋_GB2312" w:hAnsi="仿宋_GB2312" w:eastAsia="仿宋_GB2312" w:cs="仿宋_GB2312"/>
          <w:color w:val="auto"/>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w:t>
      </w:r>
      <w:r>
        <w:rPr>
          <w:rFonts w:hint="eastAsia" w:ascii="仿宋_GB2312" w:hAnsi="仿宋_GB2312" w:eastAsia="仿宋_GB2312" w:cs="仿宋_GB2312"/>
          <w:color w:val="000000"/>
          <w:sz w:val="30"/>
          <w:szCs w:val="30"/>
          <w:highlight w:val="none"/>
          <w:lang w:val="zh-CN" w:eastAsia="zh-CN"/>
        </w:rPr>
        <w:t>如乙方逾期不腾退，乙方除按日支付甲方原约定日租金的双倍作为逾期腾退的租金外，乙方需赔偿甲方因乙方逾期腾退而丧失的可得利益（包括甲方丧失的签约搬迁奖励等）。</w:t>
      </w:r>
    </w:p>
    <w:p w14:paraId="07ACC59E">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407B4C3B">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12.1 在租赁期满后或合同终止后，乙方未按时腾房的，每日租金按照原租金的双倍支付房屋占用费。</w:t>
      </w:r>
    </w:p>
    <w:p w14:paraId="4C10E357">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12.2甲方按照本合同10.1款约定终止合同的，乙方已交房租及履约保证金不予返还，乙方按当年度租金的20%向甲方另行支付违约金。如果乙方的行为造成甲方损失的，甲方仍可要求乙方赔偿。</w:t>
      </w:r>
    </w:p>
    <w:p w14:paraId="0EB50081">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sz w:val="30"/>
          <w:szCs w:val="30"/>
        </w:rPr>
        <w:t xml:space="preserve">12.3 </w:t>
      </w:r>
      <w:r>
        <w:rPr>
          <w:rFonts w:hint="eastAsia" w:ascii="仿宋_GB2312" w:hAnsi="仿宋_GB2312" w:eastAsia="仿宋_GB2312" w:cs="仿宋_GB2312"/>
          <w:sz w:val="30"/>
          <w:szCs w:val="30"/>
        </w:rPr>
        <w:t>乙方按照本合同10.3条约定提前终止合同的，履约保证金不予返还，租金按实结算。</w:t>
      </w:r>
    </w:p>
    <w:p w14:paraId="76B18152">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12.4</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甲方按照本合同10.2、10.3条约定提前终止合同的，按履约保证金同等金额向乙方支付违约金，租金按实结算，同时在乙方结清水电物业等相关费用</w:t>
      </w:r>
      <w:r>
        <w:rPr>
          <w:rFonts w:hint="eastAsia" w:ascii="仿宋_GB2312" w:hAnsi="仿宋_GB2312" w:eastAsia="仿宋_GB2312" w:cs="仿宋_GB2312"/>
          <w:color w:val="auto"/>
          <w:sz w:val="30"/>
          <w:szCs w:val="30"/>
        </w:rPr>
        <w:t>后，甲方向乙方退还租赁履约保证金。</w:t>
      </w:r>
    </w:p>
    <w:p w14:paraId="01F4E677">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12.5</w:t>
      </w:r>
      <w:r>
        <w:rPr>
          <w:rFonts w:hint="eastAsia" w:ascii="仿宋_GB2312" w:hAnsi="仿宋_GB2312" w:eastAsia="仿宋_GB2312" w:cs="仿宋_GB2312"/>
          <w:color w:val="auto"/>
          <w:sz w:val="30"/>
          <w:szCs w:val="30"/>
          <w:lang w:val="en-US" w:eastAsia="zh-CN"/>
        </w:rPr>
        <w:t xml:space="preserve"> </w:t>
      </w:r>
      <w:r>
        <w:rPr>
          <w:rFonts w:hint="eastAsia" w:ascii="仿宋_GB2312" w:hAnsi="仿宋_GB2312" w:eastAsia="仿宋_GB2312" w:cs="仿宋_GB2312"/>
          <w:color w:val="auto"/>
          <w:sz w:val="30"/>
          <w:szCs w:val="30"/>
        </w:rPr>
        <w:t>甲方按照本合同10.2、10.3条约定提前终止合同的，租赁物的固定装修的折旧期同租赁期，甲方和乙方共同委托会计事务所或评估事务所对实际存在的剩余年限的装修按市场价格进行评估，甲方按照该评估价支付给乙方作为补偿。</w:t>
      </w:r>
    </w:p>
    <w:p w14:paraId="7A5DDAE2">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租赁期间，乙方同意在乙方拖欠本合同约定的租金或物业综合费或其他应付费用且经甲方催讨后十日内仍不支付时，甲方有权采取以下措施：无论乙方是否</w:t>
      </w:r>
      <w:r>
        <w:rPr>
          <w:rFonts w:hint="eastAsia" w:ascii="仿宋_GB2312" w:hAnsi="仿宋_GB2312" w:eastAsia="仿宋_GB2312" w:cs="仿宋_GB2312"/>
          <w:color w:val="auto"/>
          <w:sz w:val="30"/>
          <w:szCs w:val="30"/>
        </w:rPr>
        <w:t>已支付该租赁物水、电等公用事业费用，甲方有权关闭该租赁物水、电相关设施的开关并停止向该租赁物提供其他物业管理服务直至乙方付清拖欠费用及违约金。由此造成对乙方营业的影响，甲方无需承担任何责任。同时乙方应承担甲方采取本条措施期间的该租赁物租金、管理费和本合同约定的其他任何费用及重新接驳水、电及其他公用设备的费用。</w:t>
      </w:r>
    </w:p>
    <w:p w14:paraId="3B5D2732">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1B39E56E">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6010978A">
      <w:pPr>
        <w:keepNext w:val="0"/>
        <w:keepLines w:val="0"/>
        <w:pageBreakBefore w:val="0"/>
        <w:kinsoku/>
        <w:wordWrap/>
        <w:overflowPunct/>
        <w:topLinePunct w:val="0"/>
        <w:autoSpaceDE/>
        <w:autoSpaceDN/>
        <w:bidi w:val="0"/>
        <w:adjustRightInd/>
        <w:snapToGrid/>
        <w:spacing w:line="600" w:lineRule="exact"/>
        <w:ind w:firstLine="48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p>
    <w:p w14:paraId="6A913545">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第十四条 争议解决</w:t>
      </w:r>
    </w:p>
    <w:p w14:paraId="51396433">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14.1本合同履行过程中如有纠纷，双方协商解决，协商不成的提交租赁物所在地诉讼解决。</w:t>
      </w:r>
    </w:p>
    <w:p w14:paraId="5077E3AB">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14.2守约方因维权支出的合理费用（包括但不限于案件受理费、保全费、律师费、公证费等），由违约方承担。</w:t>
      </w:r>
    </w:p>
    <w:p w14:paraId="4EB650C8">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第十五条 通知及送达</w:t>
      </w:r>
    </w:p>
    <w:p w14:paraId="54B2D08D">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15.1甲乙双方确认以文首部分的通讯地址及联系方式作为本合同履行过程中双方互相发送书面资料的有效地址，若发生司法诉讼的，该地址作为司法机关向双方送达司法文书的有效地址。</w:t>
      </w:r>
    </w:p>
    <w:p w14:paraId="1E6D30A9">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15.2一方的通讯地址及联系方式发生变更的，应当及时告知对方，未及时告知产生的不利后果由变更方自行承担。</w:t>
      </w:r>
    </w:p>
    <w:p w14:paraId="742FFD48">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第十六条 其他</w:t>
      </w:r>
    </w:p>
    <w:p w14:paraId="75B7ABE0">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16.1本合同未尽事宜，甲、乙双方可另行签订补充协议，其效力与本合同等同。</w:t>
      </w:r>
    </w:p>
    <w:p w14:paraId="0867E91F">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16.2本合同的附件包括：</w:t>
      </w:r>
    </w:p>
    <w:p w14:paraId="21EB7763">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16.2.1租赁物产权证明【如有】</w:t>
      </w:r>
    </w:p>
    <w:p w14:paraId="53171FB7">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16.2.2附属设施设备 清单【如有】</w:t>
      </w:r>
    </w:p>
    <w:p w14:paraId="7EB3C40C">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16.2.3安全使用及消防责任告知书</w:t>
      </w:r>
    </w:p>
    <w:p w14:paraId="10AE9C4D">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16.2.4其他认为有必要的资料【如有】</w:t>
      </w:r>
    </w:p>
    <w:p w14:paraId="3BD27F85">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16.3本合同经双方签字或盖章后生效。</w:t>
      </w:r>
    </w:p>
    <w:p w14:paraId="7DF79BBC">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16.4本合同一式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58390833">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sz w:val="30"/>
          <w:szCs w:val="30"/>
        </w:rPr>
      </w:pPr>
    </w:p>
    <w:p w14:paraId="72058F1E">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sz w:val="30"/>
          <w:szCs w:val="30"/>
        </w:rPr>
      </w:pPr>
    </w:p>
    <w:p w14:paraId="1E3C090F">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50141918">
      <w:pPr>
        <w:keepNext w:val="0"/>
        <w:keepLines w:val="0"/>
        <w:pageBreakBefore w:val="0"/>
        <w:kinsoku/>
        <w:wordWrap/>
        <w:overflowPunct/>
        <w:topLinePunct w:val="0"/>
        <w:autoSpaceDE/>
        <w:autoSpaceDN/>
        <w:bidi w:val="0"/>
        <w:adjustRightInd/>
        <w:snapToGrid/>
        <w:spacing w:line="600" w:lineRule="exact"/>
        <w:ind w:firstLine="360"/>
        <w:textAlignment w:val="auto"/>
        <w:rPr>
          <w:rFonts w:hint="eastAsia" w:ascii="仿宋_GB2312" w:hAnsi="仿宋_GB2312" w:eastAsia="仿宋_GB2312" w:cs="仿宋_GB2312"/>
          <w:sz w:val="30"/>
          <w:szCs w:val="30"/>
        </w:rPr>
      </w:pPr>
    </w:p>
    <w:p w14:paraId="64F67CD6">
      <w:pPr>
        <w:keepNext w:val="0"/>
        <w:keepLines w:val="0"/>
        <w:pageBreakBefore w:val="0"/>
        <w:kinsoku/>
        <w:wordWrap/>
        <w:overflowPunct/>
        <w:topLinePunct w:val="0"/>
        <w:autoSpaceDE/>
        <w:autoSpaceDN/>
        <w:bidi w:val="0"/>
        <w:adjustRightInd/>
        <w:snapToGrid/>
        <w:spacing w:line="600" w:lineRule="exact"/>
        <w:ind w:firstLine="360"/>
        <w:textAlignment w:val="auto"/>
        <w:rPr>
          <w:rFonts w:hint="eastAsia" w:ascii="仿宋_GB2312" w:hAnsi="仿宋_GB2312" w:eastAsia="仿宋_GB2312" w:cs="仿宋_GB2312"/>
          <w:sz w:val="30"/>
          <w:szCs w:val="30"/>
        </w:rPr>
      </w:pPr>
    </w:p>
    <w:p w14:paraId="582D5729">
      <w:pPr>
        <w:keepNext w:val="0"/>
        <w:keepLines w:val="0"/>
        <w:pageBreakBefore w:val="0"/>
        <w:kinsoku/>
        <w:wordWrap/>
        <w:overflowPunct/>
        <w:topLinePunct w:val="0"/>
        <w:autoSpaceDE/>
        <w:autoSpaceDN/>
        <w:bidi w:val="0"/>
        <w:adjustRightInd/>
        <w:snapToGrid/>
        <w:spacing w:line="600" w:lineRule="exact"/>
        <w:ind w:firstLine="360"/>
        <w:textAlignment w:val="auto"/>
        <w:rPr>
          <w:rFonts w:hint="eastAsia" w:ascii="仿宋_GB2312" w:hAnsi="仿宋_GB2312" w:eastAsia="仿宋_GB2312" w:cs="仿宋_GB2312"/>
          <w:sz w:val="30"/>
          <w:szCs w:val="30"/>
        </w:rPr>
      </w:pPr>
    </w:p>
    <w:p w14:paraId="42B22612">
      <w:pPr>
        <w:keepNext w:val="0"/>
        <w:keepLines w:val="0"/>
        <w:pageBreakBefore w:val="0"/>
        <w:kinsoku/>
        <w:wordWrap/>
        <w:overflowPunct/>
        <w:topLinePunct w:val="0"/>
        <w:autoSpaceDE/>
        <w:autoSpaceDN/>
        <w:bidi w:val="0"/>
        <w:adjustRightInd/>
        <w:snapToGrid/>
        <w:spacing w:line="600" w:lineRule="exact"/>
        <w:ind w:firstLine="360"/>
        <w:textAlignment w:val="auto"/>
        <w:rPr>
          <w:rFonts w:hint="eastAsia" w:ascii="仿宋_GB2312" w:hAnsi="仿宋_GB2312" w:eastAsia="仿宋_GB2312" w:cs="仿宋_GB2312"/>
          <w:sz w:val="30"/>
          <w:szCs w:val="30"/>
        </w:rPr>
      </w:pPr>
    </w:p>
    <w:p w14:paraId="3AE21E74">
      <w:pPr>
        <w:keepNext w:val="0"/>
        <w:keepLines w:val="0"/>
        <w:pageBreakBefore w:val="0"/>
        <w:kinsoku/>
        <w:wordWrap/>
        <w:overflowPunct/>
        <w:topLinePunct w:val="0"/>
        <w:autoSpaceDE/>
        <w:autoSpaceDN/>
        <w:bidi w:val="0"/>
        <w:adjustRightInd/>
        <w:snapToGrid/>
        <w:spacing w:line="600" w:lineRule="exact"/>
        <w:ind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121BFEEF">
      <w:pPr>
        <w:keepNext w:val="0"/>
        <w:keepLines w:val="0"/>
        <w:pageBreakBefore w:val="0"/>
        <w:kinsoku/>
        <w:wordWrap/>
        <w:overflowPunct/>
        <w:topLinePunct w:val="0"/>
        <w:autoSpaceDE/>
        <w:autoSpaceDN/>
        <w:bidi w:val="0"/>
        <w:adjustRightInd/>
        <w:snapToGrid/>
        <w:spacing w:line="600" w:lineRule="exact"/>
        <w:ind w:firstLine="360"/>
        <w:textAlignment w:val="auto"/>
        <w:rPr>
          <w:rFonts w:hint="eastAsia" w:ascii="仿宋_GB2312" w:hAnsi="仿宋_GB2312" w:eastAsia="仿宋_GB2312" w:cs="仿宋_GB2312"/>
          <w:sz w:val="30"/>
          <w:szCs w:val="30"/>
        </w:rPr>
      </w:pPr>
    </w:p>
    <w:p w14:paraId="34BE7055">
      <w:pPr>
        <w:keepNext w:val="0"/>
        <w:keepLines w:val="0"/>
        <w:pageBreakBefore w:val="0"/>
        <w:kinsoku/>
        <w:wordWrap/>
        <w:overflowPunct/>
        <w:topLinePunct w:val="0"/>
        <w:autoSpaceDE/>
        <w:autoSpaceDN/>
        <w:bidi w:val="0"/>
        <w:adjustRightInd/>
        <w:snapToGrid/>
        <w:spacing w:line="600" w:lineRule="exact"/>
        <w:ind w:firstLine="36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sz w:val="30"/>
          <w:szCs w:val="30"/>
        </w:rPr>
        <w:t>日期：    年  月 日            日期：   年  月  日</w:t>
      </w:r>
    </w:p>
    <w:p w14:paraId="69D0008A">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105FD855">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19D3B9C3">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3A041D5F">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b/>
          <w:sz w:val="30"/>
          <w:szCs w:val="30"/>
          <w:highlight w:val="none"/>
        </w:rPr>
      </w:pPr>
    </w:p>
    <w:p w14:paraId="49094165">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4C42901C">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12879A78">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7AAE4B19">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6382B0B8">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6831FFE9">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03391691">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4A038E39">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35CA2CC4">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7EB79555">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788FE49F">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lang w:eastAsia="zh-CN"/>
        </w:rPr>
      </w:pPr>
      <w:r>
        <w:rPr>
          <w:rFonts w:hint="eastAsia" w:ascii="仿宋_GB2312" w:hAnsi="仿宋_GB2312" w:eastAsia="仿宋_GB2312" w:cs="仿宋_GB2312"/>
          <w:b/>
          <w:sz w:val="30"/>
          <w:szCs w:val="30"/>
          <w:highlight w:val="none"/>
        </w:rPr>
        <w:t>租赁物安全使用及消防责任告知书</w:t>
      </w:r>
      <w:r>
        <w:rPr>
          <w:rFonts w:hint="eastAsia" w:ascii="仿宋_GB2312" w:hAnsi="仿宋_GB2312" w:eastAsia="仿宋_GB2312" w:cs="仿宋_GB2312"/>
          <w:b/>
          <w:sz w:val="30"/>
          <w:szCs w:val="30"/>
          <w:highlight w:val="none"/>
          <w:lang w:eastAsia="zh-CN"/>
        </w:rPr>
        <w:t>（</w:t>
      </w:r>
      <w:r>
        <w:rPr>
          <w:rFonts w:hint="eastAsia" w:ascii="仿宋_GB2312" w:hAnsi="仿宋_GB2312" w:eastAsia="仿宋_GB2312" w:cs="仿宋_GB2312"/>
          <w:b/>
          <w:sz w:val="30"/>
          <w:szCs w:val="30"/>
          <w:highlight w:val="none"/>
          <w:lang w:val="en-US" w:eastAsia="zh-CN"/>
        </w:rPr>
        <w:t>厂房</w:t>
      </w:r>
      <w:r>
        <w:rPr>
          <w:rFonts w:hint="eastAsia" w:ascii="仿宋_GB2312" w:hAnsi="仿宋_GB2312" w:eastAsia="仿宋_GB2312" w:cs="仿宋_GB2312"/>
          <w:b/>
          <w:sz w:val="30"/>
          <w:szCs w:val="30"/>
          <w:highlight w:val="none"/>
          <w:lang w:eastAsia="zh-CN"/>
        </w:rPr>
        <w:t>）</w:t>
      </w:r>
    </w:p>
    <w:p w14:paraId="73546BFC">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0"/>
          <w:szCs w:val="30"/>
        </w:rPr>
      </w:pPr>
    </w:p>
    <w:p w14:paraId="6BA79C01">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4852325D">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0AA78864">
      <w:pPr>
        <w:keepNext w:val="0"/>
        <w:keepLines w:val="0"/>
        <w:pageBreakBefore w:val="0"/>
        <w:widowControl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767DBF7B">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73B5FFA3">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color w:val="auto"/>
          <w:sz w:val="30"/>
          <w:szCs w:val="30"/>
        </w:rPr>
        <w:t>应当严格按照合同约定用途使用租赁物，不得擅作他用或开展违法经营；</w:t>
      </w:r>
    </w:p>
    <w:p w14:paraId="6DD85C48">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不得利用租赁物从事危害国家安全，损害公共利益，影响居民生活秩序等其他经营活动；</w:t>
      </w:r>
    </w:p>
    <w:p w14:paraId="6A896932">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学校周边的租赁物不得用于开设酒吧、歌舞厅、棋牌室、电子游戏室、网吧等娱乐场所；</w:t>
      </w:r>
    </w:p>
    <w:p w14:paraId="3B84655C">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不得在租赁场所非法生产、加工、储存、经营易燃性、爆炸性、毒害性、放射性、腐蚀性物资或者传染病病原体等危险物质；</w:t>
      </w:r>
    </w:p>
    <w:p w14:paraId="6F5AD3DE">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不得在租赁场所非法设置仓库、职工食堂或职工宿舍；</w:t>
      </w:r>
    </w:p>
    <w:p w14:paraId="7A203322">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62683ECE">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26B6D969">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当严格执行垃圾分类管理规定，不得胡乱投放垃圾；</w:t>
      </w:r>
    </w:p>
    <w:p w14:paraId="3F926290">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5FEA368B">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371E1689">
      <w:pPr>
        <w:keepNext w:val="0"/>
        <w:keepLines w:val="0"/>
        <w:pageBreakBefore w:val="0"/>
        <w:widowControl w:val="0"/>
        <w:kinsoku/>
        <w:wordWrap/>
        <w:overflowPunct/>
        <w:topLinePunct w:val="0"/>
        <w:autoSpaceDE/>
        <w:autoSpaceDN/>
        <w:bidi w:val="0"/>
        <w:adjustRightInd/>
        <w:snapToGrid/>
        <w:spacing w:line="600" w:lineRule="exact"/>
        <w:ind w:firstLine="48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563FEEA8">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安全生产法</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70FA7FC9">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432D0839">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6259DC7E">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需要消防主管部门审批验收的，需按规定报批、验收，未通过前不得使用；</w:t>
      </w:r>
    </w:p>
    <w:p w14:paraId="4FE3476B">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42D5DCBB">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1B8302DF">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623A0E96">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15072717">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4A384FC5">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color w:val="auto"/>
          <w:sz w:val="30"/>
          <w:szCs w:val="30"/>
        </w:rPr>
        <w:t>在关门离场前，应对租赁物场所内进行彻底检查，切断电源、气源，在确认不存在安全隐患后方可离场；</w:t>
      </w:r>
    </w:p>
    <w:p w14:paraId="786769BB">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10.严禁违规在出租场所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349113EF">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1.</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5D191563">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2.每年定期开展消防安全培训和应急演练，并做好相关记录，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5F87935E">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3.</w:t>
      </w:r>
      <w:r>
        <w:rPr>
          <w:rFonts w:hint="eastAsia" w:ascii="仿宋_GB2312" w:hAnsi="仿宋_GB2312" w:eastAsia="仿宋_GB2312" w:cs="仿宋_GB2312"/>
          <w:color w:val="auto"/>
          <w:sz w:val="30"/>
          <w:szCs w:val="30"/>
        </w:rPr>
        <w:t>需加强安全管理，应进行必要的火灾财产保险；</w:t>
      </w:r>
    </w:p>
    <w:p w14:paraId="7C90169F">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14.安全使用出租房，不得擅自改变房屋结构和规划用途；</w:t>
      </w:r>
    </w:p>
    <w:p w14:paraId="2256EE49">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15.配合出租人开展安全检查，及时消除或者通知出租人消除安全隐患；</w:t>
      </w:r>
    </w:p>
    <w:p w14:paraId="704A29B1">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16.生产经营性厂房内严禁住人（生产、储存、住人三合一）；</w:t>
      </w:r>
    </w:p>
    <w:p w14:paraId="75B7AD22">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必须无条件服从管理单位对消防安全管理提出的合理要求；</w:t>
      </w:r>
    </w:p>
    <w:p w14:paraId="00CDC76C">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8.</w:t>
      </w:r>
      <w:r>
        <w:rPr>
          <w:rFonts w:hint="eastAsia" w:ascii="仿宋_GB2312" w:hAnsi="仿宋_GB2312" w:eastAsia="仿宋_GB2312" w:cs="仿宋_GB2312"/>
          <w:sz w:val="30"/>
          <w:szCs w:val="30"/>
        </w:rPr>
        <w:t>自觉遵守消防法律法规，服从消防组织的管理，抵制消防违法行为。</w:t>
      </w:r>
    </w:p>
    <w:p w14:paraId="7737CF7C">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0"/>
          <w:szCs w:val="30"/>
        </w:rPr>
      </w:pPr>
    </w:p>
    <w:p w14:paraId="43459DAF">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sz w:val="30"/>
          <w:szCs w:val="30"/>
        </w:rPr>
      </w:pPr>
    </w:p>
    <w:p w14:paraId="528D610B">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 xml:space="preserve">                            告知书签收人签字/盖章：</w:t>
      </w:r>
    </w:p>
    <w:p w14:paraId="550F781E">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sz w:val="30"/>
          <w:szCs w:val="30"/>
          <w:lang w:val="en-US" w:eastAsia="zh-CN"/>
        </w:rPr>
      </w:pPr>
    </w:p>
    <w:p w14:paraId="6DF5EB6A">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sz w:val="30"/>
          <w:szCs w:val="30"/>
          <w:lang w:val="en-US" w:eastAsia="zh-CN"/>
        </w:rPr>
      </w:pPr>
    </w:p>
    <w:p w14:paraId="74FA396B">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lang w:eastAsia="zh-CN"/>
        </w:rPr>
        <w:t>甲方（盖章）：</w:t>
      </w:r>
    </w:p>
    <w:p w14:paraId="794DF5EB">
      <w:pPr>
        <w:spacing w:before="50" w:after="50" w:line="480" w:lineRule="exact"/>
        <w:jc w:val="both"/>
      </w:pPr>
    </w:p>
    <w:sectPr>
      <w:footerReference r:id="rId5" w:type="default"/>
      <w:footerReference r:id="rId6"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A5605">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DC9B30B">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5C363">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4B0002EF">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F6640">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3</w:t>
    </w:r>
    <w:r>
      <w:fldChar w:fldCharType="end"/>
    </w:r>
  </w:p>
  <w:p w14:paraId="2740CF39">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772590">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4E467038">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A83AD0"/>
    <w:rsid w:val="00B2005C"/>
    <w:rsid w:val="00B5413C"/>
    <w:rsid w:val="02F903D1"/>
    <w:rsid w:val="03457F4D"/>
    <w:rsid w:val="04425FE9"/>
    <w:rsid w:val="04502AFF"/>
    <w:rsid w:val="04AC1502"/>
    <w:rsid w:val="05D92456"/>
    <w:rsid w:val="06755150"/>
    <w:rsid w:val="068E7E43"/>
    <w:rsid w:val="06C00C55"/>
    <w:rsid w:val="06E93094"/>
    <w:rsid w:val="06FA2237"/>
    <w:rsid w:val="078C6EA6"/>
    <w:rsid w:val="08074BF6"/>
    <w:rsid w:val="08AF5C17"/>
    <w:rsid w:val="08B55A9A"/>
    <w:rsid w:val="09C474A0"/>
    <w:rsid w:val="0AAA4978"/>
    <w:rsid w:val="0B690F28"/>
    <w:rsid w:val="0B754EF6"/>
    <w:rsid w:val="0C2A1F61"/>
    <w:rsid w:val="0CA57A5D"/>
    <w:rsid w:val="0DF45AE2"/>
    <w:rsid w:val="0E344BF5"/>
    <w:rsid w:val="0E935BFE"/>
    <w:rsid w:val="0EF9493B"/>
    <w:rsid w:val="0F8132BE"/>
    <w:rsid w:val="0F8C742C"/>
    <w:rsid w:val="10D6305D"/>
    <w:rsid w:val="115347DA"/>
    <w:rsid w:val="11654CEF"/>
    <w:rsid w:val="12503FC7"/>
    <w:rsid w:val="14A70543"/>
    <w:rsid w:val="152F1FA0"/>
    <w:rsid w:val="15EC3809"/>
    <w:rsid w:val="16571DC8"/>
    <w:rsid w:val="1662332D"/>
    <w:rsid w:val="173122BD"/>
    <w:rsid w:val="18925339"/>
    <w:rsid w:val="198D1A5F"/>
    <w:rsid w:val="1A415A07"/>
    <w:rsid w:val="1A473F02"/>
    <w:rsid w:val="1AE91E9E"/>
    <w:rsid w:val="1B733D66"/>
    <w:rsid w:val="1D24052A"/>
    <w:rsid w:val="1DA43B34"/>
    <w:rsid w:val="1F955C68"/>
    <w:rsid w:val="20301191"/>
    <w:rsid w:val="211A411E"/>
    <w:rsid w:val="21F52D2D"/>
    <w:rsid w:val="222A0391"/>
    <w:rsid w:val="224F60AB"/>
    <w:rsid w:val="245076FF"/>
    <w:rsid w:val="24BDCF9D"/>
    <w:rsid w:val="24D665AE"/>
    <w:rsid w:val="26C8707D"/>
    <w:rsid w:val="26E92BE5"/>
    <w:rsid w:val="26EB3E67"/>
    <w:rsid w:val="27E134C6"/>
    <w:rsid w:val="28051B4F"/>
    <w:rsid w:val="28B44BC4"/>
    <w:rsid w:val="28E17D1E"/>
    <w:rsid w:val="2CF45EA7"/>
    <w:rsid w:val="2D76092E"/>
    <w:rsid w:val="2DFE26D1"/>
    <w:rsid w:val="2EB749CA"/>
    <w:rsid w:val="2EC77E35"/>
    <w:rsid w:val="2EEB7445"/>
    <w:rsid w:val="2F5913BA"/>
    <w:rsid w:val="3071362F"/>
    <w:rsid w:val="32E5541C"/>
    <w:rsid w:val="33983A23"/>
    <w:rsid w:val="33BC75E5"/>
    <w:rsid w:val="375B2943"/>
    <w:rsid w:val="38B56726"/>
    <w:rsid w:val="398A12C3"/>
    <w:rsid w:val="3A231E3E"/>
    <w:rsid w:val="3A8A447D"/>
    <w:rsid w:val="3C553767"/>
    <w:rsid w:val="3CC13740"/>
    <w:rsid w:val="3CC82742"/>
    <w:rsid w:val="3DD877E7"/>
    <w:rsid w:val="3E1A3557"/>
    <w:rsid w:val="3F782104"/>
    <w:rsid w:val="3FDB0AC5"/>
    <w:rsid w:val="3FDC0D5F"/>
    <w:rsid w:val="3FF16AF1"/>
    <w:rsid w:val="405C47C7"/>
    <w:rsid w:val="410E414B"/>
    <w:rsid w:val="411F5AAC"/>
    <w:rsid w:val="41DF4BEC"/>
    <w:rsid w:val="43F71ED1"/>
    <w:rsid w:val="44B352D2"/>
    <w:rsid w:val="461E0BEE"/>
    <w:rsid w:val="47355B00"/>
    <w:rsid w:val="484C07B1"/>
    <w:rsid w:val="48C651E6"/>
    <w:rsid w:val="49C2762F"/>
    <w:rsid w:val="4A196FDF"/>
    <w:rsid w:val="4A69389D"/>
    <w:rsid w:val="4C8A0B18"/>
    <w:rsid w:val="4E4C1D55"/>
    <w:rsid w:val="4E4D5343"/>
    <w:rsid w:val="4F132029"/>
    <w:rsid w:val="504D156B"/>
    <w:rsid w:val="50BF5CCD"/>
    <w:rsid w:val="51064B72"/>
    <w:rsid w:val="520115EE"/>
    <w:rsid w:val="524229D0"/>
    <w:rsid w:val="52A5743C"/>
    <w:rsid w:val="52D3730D"/>
    <w:rsid w:val="533E387A"/>
    <w:rsid w:val="552A310D"/>
    <w:rsid w:val="55730162"/>
    <w:rsid w:val="57087F99"/>
    <w:rsid w:val="58466129"/>
    <w:rsid w:val="588767A0"/>
    <w:rsid w:val="5A566F12"/>
    <w:rsid w:val="5AE7BE49"/>
    <w:rsid w:val="5B7756EE"/>
    <w:rsid w:val="5BBF7064"/>
    <w:rsid w:val="5CAC6A04"/>
    <w:rsid w:val="5D4F6922"/>
    <w:rsid w:val="5DBB3B96"/>
    <w:rsid w:val="5DF300E3"/>
    <w:rsid w:val="5F0C4CD0"/>
    <w:rsid w:val="5FDE7C96"/>
    <w:rsid w:val="5FEFFC0D"/>
    <w:rsid w:val="60DD0FD5"/>
    <w:rsid w:val="61694C62"/>
    <w:rsid w:val="61B4391E"/>
    <w:rsid w:val="652C579B"/>
    <w:rsid w:val="65A11057"/>
    <w:rsid w:val="668A66FA"/>
    <w:rsid w:val="68822739"/>
    <w:rsid w:val="693B781C"/>
    <w:rsid w:val="6ABA73A5"/>
    <w:rsid w:val="6B76151E"/>
    <w:rsid w:val="6CF03552"/>
    <w:rsid w:val="6CFC68D7"/>
    <w:rsid w:val="6D34343E"/>
    <w:rsid w:val="6D914E97"/>
    <w:rsid w:val="6DF979B8"/>
    <w:rsid w:val="6E0B0643"/>
    <w:rsid w:val="6E2A4841"/>
    <w:rsid w:val="6E3851B0"/>
    <w:rsid w:val="6ECC4355"/>
    <w:rsid w:val="6F0F5F11"/>
    <w:rsid w:val="6F141779"/>
    <w:rsid w:val="6FD99195"/>
    <w:rsid w:val="706742D4"/>
    <w:rsid w:val="70C25205"/>
    <w:rsid w:val="70D867D7"/>
    <w:rsid w:val="722F459F"/>
    <w:rsid w:val="730668DC"/>
    <w:rsid w:val="746A2D01"/>
    <w:rsid w:val="75297601"/>
    <w:rsid w:val="755B4AEE"/>
    <w:rsid w:val="75796F4B"/>
    <w:rsid w:val="75FE09A7"/>
    <w:rsid w:val="76BBE103"/>
    <w:rsid w:val="76E622F1"/>
    <w:rsid w:val="78230C03"/>
    <w:rsid w:val="79A100AE"/>
    <w:rsid w:val="79DB010B"/>
    <w:rsid w:val="7BD14EC5"/>
    <w:rsid w:val="7BD70D3B"/>
    <w:rsid w:val="7BFEEBF5"/>
    <w:rsid w:val="7C6F710D"/>
    <w:rsid w:val="7C9C4B5C"/>
    <w:rsid w:val="7CC40631"/>
    <w:rsid w:val="7D4F6073"/>
    <w:rsid w:val="7DFE5B7A"/>
    <w:rsid w:val="7F790DA1"/>
    <w:rsid w:val="7FFD47FB"/>
    <w:rsid w:val="7FFECF60"/>
    <w:rsid w:val="DF5FCF37"/>
    <w:rsid w:val="E7FC6013"/>
    <w:rsid w:val="EFDDA4C2"/>
    <w:rsid w:val="EFFF562D"/>
    <w:rsid w:val="F2ED5E67"/>
    <w:rsid w:val="F4FFAA21"/>
    <w:rsid w:val="FBE45C6E"/>
    <w:rsid w:val="FBE9471A"/>
    <w:rsid w:val="FDE446C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 w:type="character" w:customStyle="1" w:styleId="15">
    <w:name w:val="15"/>
    <w:basedOn w:val="8"/>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23</Pages>
  <Words>11536</Words>
  <Characters>12031</Characters>
  <Lines>1</Lines>
  <Paragraphs>1</Paragraphs>
  <TotalTime>14</TotalTime>
  <ScaleCrop>false</ScaleCrop>
  <LinksUpToDate>false</LinksUpToDate>
  <CharactersWithSpaces>13209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2023-12-14T16:46:00Z</dcterms:created>
  <dc:creator>刘烨</dc:creator>
  <cp:lastModifiedBy>大象滑滑梯</cp:lastModifiedBy>
  <dcterms:modified xsi:type="dcterms:W3CDTF">2025-11-12T06:42:02Z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E2EF217F5A922054A2700469D86905A0_43</vt:lpwstr>
  </property>
  <property fmtid="{D5CDD505-2E9C-101B-9397-08002B2CF9AE}" pid="4" name="KSOTemplateDocerSaveRecord">
    <vt:lpwstr>eyJoZGlkIjoiYzQ3MzJmODVmNmFlYzI4OWVkNzBmYTBkOTQxYjNlOTEiLCJ1c2VySWQiOiIzNTgyOTgzMzAifQ==</vt:lpwstr>
  </property>
</Properties>
</file>